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27973" w14:textId="4FD1F053" w:rsidR="00A55835" w:rsidRPr="007B6D1E" w:rsidRDefault="00A55835" w:rsidP="00A55835">
      <w:pPr>
        <w:pStyle w:val="3GPPHeader"/>
        <w:spacing w:after="60"/>
        <w:rPr>
          <w:sz w:val="32"/>
          <w:szCs w:val="32"/>
        </w:rPr>
      </w:pPr>
      <w:bookmarkStart w:id="0" w:name="_Hlk16152892"/>
      <w:r w:rsidRPr="002B28E7">
        <w:t>3GPP TSG-RAN WG1 Meeting #9</w:t>
      </w:r>
      <w:r>
        <w:t>8bis</w:t>
      </w:r>
      <w:r w:rsidRPr="002B28E7">
        <w:tab/>
      </w:r>
      <w:r w:rsidRPr="004136B5">
        <w:rPr>
          <w:sz w:val="32"/>
          <w:szCs w:val="32"/>
        </w:rPr>
        <w:t>R1-19</w:t>
      </w:r>
      <w:r w:rsidR="004136B5" w:rsidRPr="004136B5">
        <w:rPr>
          <w:sz w:val="32"/>
          <w:szCs w:val="32"/>
        </w:rPr>
        <w:t>10946</w:t>
      </w:r>
    </w:p>
    <w:p w14:paraId="1A2A01DA" w14:textId="77777777" w:rsidR="00A55835" w:rsidRPr="002B28E7" w:rsidRDefault="00A55835" w:rsidP="00A55835">
      <w:pPr>
        <w:pStyle w:val="3GPPHeader"/>
      </w:pPr>
      <w:r>
        <w:t>Chongqing, China</w:t>
      </w:r>
      <w:r w:rsidRPr="002B28E7">
        <w:t xml:space="preserve">, </w:t>
      </w:r>
      <w:r>
        <w:t>14</w:t>
      </w:r>
      <w:r w:rsidRPr="002B28E7">
        <w:rPr>
          <w:vertAlign w:val="superscript"/>
        </w:rPr>
        <w:t>th</w:t>
      </w:r>
      <w:r w:rsidRPr="002B28E7">
        <w:t xml:space="preserve"> – </w:t>
      </w:r>
      <w:r>
        <w:t>20</w:t>
      </w:r>
      <w:r w:rsidRPr="002B28E7">
        <w:rPr>
          <w:vertAlign w:val="superscript"/>
        </w:rPr>
        <w:t>th</w:t>
      </w:r>
      <w:r w:rsidRPr="002B28E7">
        <w:t xml:space="preserve"> </w:t>
      </w:r>
      <w:proofErr w:type="gramStart"/>
      <w:r>
        <w:t>October</w:t>
      </w:r>
      <w:r w:rsidRPr="002B28E7">
        <w:t>,</w:t>
      </w:r>
      <w:proofErr w:type="gramEnd"/>
      <w:r w:rsidRPr="002B28E7">
        <w:t xml:space="preserve"> 2019</w:t>
      </w:r>
    </w:p>
    <w:bookmarkEnd w:id="0"/>
    <w:p w14:paraId="102746BC" w14:textId="037D4C86" w:rsidR="00E90E49" w:rsidRPr="00ED4D4F" w:rsidRDefault="00E90E49" w:rsidP="00357380">
      <w:pPr>
        <w:pStyle w:val="3GPPHeader"/>
      </w:pPr>
    </w:p>
    <w:p w14:paraId="4DD1442E" w14:textId="5194F4B0" w:rsidR="00E90E49" w:rsidRPr="00A61D35" w:rsidRDefault="00E90E49" w:rsidP="00311702">
      <w:pPr>
        <w:pStyle w:val="3GPPHeader"/>
        <w:rPr>
          <w:sz w:val="22"/>
        </w:rPr>
      </w:pPr>
      <w:r w:rsidRPr="00A61D35">
        <w:rPr>
          <w:sz w:val="22"/>
        </w:rPr>
        <w:t>Agenda Item:</w:t>
      </w:r>
      <w:r w:rsidRPr="00A61D35">
        <w:rPr>
          <w:sz w:val="22"/>
        </w:rPr>
        <w:tab/>
      </w:r>
      <w:r w:rsidR="00396517" w:rsidRPr="00A61D35">
        <w:rPr>
          <w:sz w:val="22"/>
        </w:rPr>
        <w:t>7.2.2.</w:t>
      </w:r>
      <w:r w:rsidR="009C05B5" w:rsidRPr="00A61D35">
        <w:rPr>
          <w:sz w:val="22"/>
        </w:rPr>
        <w:t>1.3</w:t>
      </w:r>
    </w:p>
    <w:p w14:paraId="70318727" w14:textId="77777777" w:rsidR="00E90E49" w:rsidRPr="00A61D35" w:rsidRDefault="003D3C45" w:rsidP="00F64C2B">
      <w:pPr>
        <w:pStyle w:val="3GPPHeader"/>
        <w:rPr>
          <w:sz w:val="22"/>
        </w:rPr>
      </w:pPr>
      <w:r w:rsidRPr="00A61D35">
        <w:rPr>
          <w:sz w:val="22"/>
        </w:rPr>
        <w:t>Source:</w:t>
      </w:r>
      <w:r w:rsidR="00E90E49" w:rsidRPr="00A61D35">
        <w:rPr>
          <w:sz w:val="22"/>
        </w:rPr>
        <w:tab/>
      </w:r>
      <w:r w:rsidR="00F64C2B" w:rsidRPr="00A61D35">
        <w:rPr>
          <w:sz w:val="22"/>
        </w:rPr>
        <w:t>Ericsson</w:t>
      </w:r>
    </w:p>
    <w:p w14:paraId="371AD955" w14:textId="67A52D99" w:rsidR="00E90E49" w:rsidRPr="00ED4D4F" w:rsidRDefault="003D3C45" w:rsidP="00311702">
      <w:pPr>
        <w:pStyle w:val="3GPPHeader"/>
        <w:rPr>
          <w:sz w:val="22"/>
        </w:rPr>
      </w:pPr>
      <w:r w:rsidRPr="00ED4D4F">
        <w:rPr>
          <w:sz w:val="22"/>
        </w:rPr>
        <w:t>Title:</w:t>
      </w:r>
      <w:r w:rsidR="00E90E49" w:rsidRPr="00ED4D4F">
        <w:rPr>
          <w:sz w:val="22"/>
        </w:rPr>
        <w:tab/>
      </w:r>
      <w:r w:rsidR="00396517" w:rsidRPr="00ED4D4F">
        <w:rPr>
          <w:sz w:val="22"/>
        </w:rPr>
        <w:t>UL signals and channels</w:t>
      </w:r>
      <w:r w:rsidR="009C05B5" w:rsidRPr="00ED4D4F">
        <w:rPr>
          <w:sz w:val="22"/>
        </w:rPr>
        <w:t xml:space="preserve"> for NR-U</w:t>
      </w:r>
    </w:p>
    <w:p w14:paraId="39D6A7FC" w14:textId="77777777" w:rsidR="00E90E49" w:rsidRPr="0065534E" w:rsidRDefault="00E90E49" w:rsidP="00080E05">
      <w:pPr>
        <w:pStyle w:val="3GPPHeader"/>
        <w:rPr>
          <w:sz w:val="22"/>
        </w:rPr>
      </w:pPr>
      <w:r w:rsidRPr="0065534E">
        <w:rPr>
          <w:sz w:val="22"/>
        </w:rPr>
        <w:t>Document for:</w:t>
      </w:r>
      <w:r w:rsidRPr="0065534E">
        <w:rPr>
          <w:sz w:val="22"/>
        </w:rPr>
        <w:tab/>
      </w:r>
      <w:r w:rsidR="00711260" w:rsidRPr="0065534E">
        <w:rPr>
          <w:sz w:val="22"/>
        </w:rPr>
        <w:t>D</w:t>
      </w:r>
      <w:r w:rsidRPr="0065534E">
        <w:rPr>
          <w:sz w:val="22"/>
        </w:rPr>
        <w:t>iscussion, Decision</w:t>
      </w:r>
    </w:p>
    <w:p w14:paraId="44374610" w14:textId="1A671671" w:rsidR="0097588E" w:rsidRDefault="0097588E" w:rsidP="0097588E">
      <w:pPr>
        <w:pStyle w:val="Heading1"/>
      </w:pPr>
      <w:r>
        <w:t>1</w:t>
      </w:r>
      <w:r>
        <w:tab/>
        <w:t>Introduction</w:t>
      </w:r>
    </w:p>
    <w:p w14:paraId="72BB7421" w14:textId="11897B86" w:rsidR="002B7908" w:rsidRDefault="00012568" w:rsidP="00012568">
      <w:pPr>
        <w:rPr>
          <w:rFonts w:ascii="Arial" w:hAnsi="Arial"/>
          <w:lang w:eastAsia="zh-CN"/>
        </w:rPr>
      </w:pPr>
      <w:r w:rsidRPr="00012568">
        <w:rPr>
          <w:rFonts w:ascii="Arial" w:hAnsi="Arial"/>
          <w:lang w:eastAsia="zh-CN"/>
        </w:rPr>
        <w:t>In this paper</w:t>
      </w:r>
      <w:r>
        <w:rPr>
          <w:rFonts w:ascii="Arial" w:hAnsi="Arial"/>
          <w:lang w:eastAsia="zh-CN"/>
        </w:rPr>
        <w:t xml:space="preserve"> we discuss the remaining open issues for PUSCH</w:t>
      </w:r>
      <w:r w:rsidR="00DC0546">
        <w:rPr>
          <w:rFonts w:ascii="Arial" w:hAnsi="Arial"/>
          <w:lang w:eastAsia="zh-CN"/>
        </w:rPr>
        <w:t xml:space="preserve">, </w:t>
      </w:r>
      <w:r>
        <w:rPr>
          <w:rFonts w:ascii="Arial" w:hAnsi="Arial"/>
          <w:lang w:eastAsia="zh-CN"/>
        </w:rPr>
        <w:t>PUCCH</w:t>
      </w:r>
      <w:r w:rsidR="00DC0546">
        <w:rPr>
          <w:rFonts w:ascii="Arial" w:hAnsi="Arial"/>
          <w:lang w:eastAsia="zh-CN"/>
        </w:rPr>
        <w:t>, and SRS</w:t>
      </w:r>
      <w:r>
        <w:rPr>
          <w:rFonts w:ascii="Arial" w:hAnsi="Arial"/>
          <w:lang w:eastAsia="zh-CN"/>
        </w:rPr>
        <w:t xml:space="preserve"> design, </w:t>
      </w:r>
      <w:r w:rsidR="00131084">
        <w:rPr>
          <w:rFonts w:ascii="Arial" w:hAnsi="Arial"/>
          <w:lang w:eastAsia="zh-CN"/>
        </w:rPr>
        <w:t>accounting for</w:t>
      </w:r>
      <w:r>
        <w:rPr>
          <w:rFonts w:ascii="Arial" w:hAnsi="Arial"/>
          <w:lang w:eastAsia="zh-CN"/>
        </w:rPr>
        <w:t xml:space="preserve"> the guidance provided </w:t>
      </w:r>
      <w:r w:rsidR="007F644B">
        <w:rPr>
          <w:rFonts w:ascii="Arial" w:hAnsi="Arial"/>
          <w:lang w:eastAsia="zh-CN"/>
        </w:rPr>
        <w:t>in RAN#84 on</w:t>
      </w:r>
      <w:r>
        <w:rPr>
          <w:rFonts w:ascii="Arial" w:hAnsi="Arial"/>
          <w:lang w:eastAsia="zh-CN"/>
        </w:rPr>
        <w:t xml:space="preserve"> essential features for NR-U</w:t>
      </w:r>
      <w:r w:rsidR="002A3616">
        <w:rPr>
          <w:rFonts w:ascii="Arial" w:hAnsi="Arial"/>
          <w:lang w:eastAsia="zh-CN"/>
        </w:rPr>
        <w:t xml:space="preserve"> </w:t>
      </w:r>
      <w:r w:rsidR="002A3616">
        <w:rPr>
          <w:rFonts w:ascii="Arial" w:hAnsi="Arial"/>
          <w:lang w:eastAsia="zh-CN"/>
        </w:rPr>
        <w:fldChar w:fldCharType="begin"/>
      </w:r>
      <w:r w:rsidR="002A3616">
        <w:rPr>
          <w:rFonts w:ascii="Arial" w:hAnsi="Arial"/>
          <w:lang w:eastAsia="zh-CN"/>
        </w:rPr>
        <w:instrText xml:space="preserve"> REF _Ref16172201 \r \h </w:instrText>
      </w:r>
      <w:r w:rsidR="002A3616">
        <w:rPr>
          <w:rFonts w:ascii="Arial" w:hAnsi="Arial"/>
          <w:lang w:eastAsia="zh-CN"/>
        </w:rPr>
      </w:r>
      <w:r w:rsidR="002A3616">
        <w:rPr>
          <w:rFonts w:ascii="Arial" w:hAnsi="Arial"/>
          <w:lang w:eastAsia="zh-CN"/>
        </w:rPr>
        <w:fldChar w:fldCharType="separate"/>
      </w:r>
      <w:r w:rsidR="004F2A4D">
        <w:rPr>
          <w:rFonts w:ascii="Arial" w:hAnsi="Arial"/>
          <w:lang w:eastAsia="zh-CN"/>
        </w:rPr>
        <w:t>[1]</w:t>
      </w:r>
      <w:r w:rsidR="002A3616">
        <w:rPr>
          <w:rFonts w:ascii="Arial" w:hAnsi="Arial"/>
          <w:lang w:eastAsia="zh-CN"/>
        </w:rPr>
        <w:fldChar w:fldCharType="end"/>
      </w:r>
      <w:r>
        <w:rPr>
          <w:rFonts w:ascii="Arial" w:hAnsi="Arial"/>
          <w:lang w:eastAsia="zh-CN"/>
        </w:rPr>
        <w:t>.</w:t>
      </w:r>
      <w:r w:rsidR="009D3A98">
        <w:rPr>
          <w:rFonts w:ascii="Arial" w:hAnsi="Arial"/>
          <w:lang w:eastAsia="zh-CN"/>
        </w:rPr>
        <w:t xml:space="preserve"> </w:t>
      </w:r>
      <w:r w:rsidR="002B7908">
        <w:rPr>
          <w:rFonts w:ascii="Arial" w:hAnsi="Arial"/>
          <w:lang w:eastAsia="zh-CN"/>
        </w:rPr>
        <w:t>In addition, we discuss the configurability of interlace transmission</w:t>
      </w:r>
      <w:r w:rsidR="002A3616">
        <w:rPr>
          <w:rFonts w:ascii="Arial" w:hAnsi="Arial"/>
          <w:lang w:eastAsia="zh-CN"/>
        </w:rPr>
        <w:t xml:space="preserve"> for PUSCH/PUCCH.</w:t>
      </w:r>
    </w:p>
    <w:p w14:paraId="020316A1" w14:textId="0A5C3FAE" w:rsidR="002B7908" w:rsidRDefault="002B7908" w:rsidP="002B7908">
      <w:pPr>
        <w:pStyle w:val="Heading1"/>
      </w:pPr>
      <w:r>
        <w:t>2</w:t>
      </w:r>
      <w:r>
        <w:tab/>
        <w:t>Interlace Design for PUSCH</w:t>
      </w:r>
      <w:r w:rsidR="00DC0546">
        <w:t>/</w:t>
      </w:r>
      <w:r>
        <w:t>PUCCH</w:t>
      </w:r>
    </w:p>
    <w:p w14:paraId="6958631E" w14:textId="052A759B" w:rsidR="00DC0546" w:rsidRDefault="00DC0546" w:rsidP="00DC0546">
      <w:pPr>
        <w:pStyle w:val="BodyText"/>
      </w:pPr>
      <w:r w:rsidRPr="0065534E">
        <w:t>In RAN1</w:t>
      </w:r>
      <w:r w:rsidR="009D3A98">
        <w:t>#98</w:t>
      </w:r>
      <w:r w:rsidRPr="0065534E">
        <w:t>, the following agreement</w:t>
      </w:r>
      <w:r w:rsidR="009D3A98">
        <w:t xml:space="preserve"> was made on a common </w:t>
      </w:r>
      <w:proofErr w:type="spellStart"/>
      <w:r w:rsidR="009D3A98">
        <w:t>interlace</w:t>
      </w:r>
      <w:proofErr w:type="spellEnd"/>
      <w:r w:rsidR="009D3A98">
        <w:t xml:space="preserve"> design for </w:t>
      </w:r>
      <w:r>
        <w:t xml:space="preserve">PUSCH </w:t>
      </w:r>
      <w:r w:rsidR="009D3A98">
        <w:t>/</w:t>
      </w:r>
      <w:r>
        <w:t>PUCCH</w:t>
      </w:r>
      <w:r w:rsidR="009D3A98">
        <w:t>:</w:t>
      </w:r>
    </w:p>
    <w:p w14:paraId="320E46E4" w14:textId="77777777" w:rsidR="009D3A98" w:rsidRPr="009D3A98" w:rsidRDefault="009D3A98" w:rsidP="009D3A98">
      <w:pPr>
        <w:spacing w:after="0" w:line="240" w:lineRule="auto"/>
        <w:ind w:left="567"/>
        <w:rPr>
          <w:rFonts w:ascii="Times" w:eastAsia="Batang" w:hAnsi="Times" w:cs="Times New Roman"/>
          <w:sz w:val="20"/>
          <w:szCs w:val="24"/>
          <w:lang w:val="en-GB" w:eastAsia="x-none"/>
        </w:rPr>
      </w:pPr>
      <w:r w:rsidRPr="009D3A98">
        <w:rPr>
          <w:rFonts w:ascii="Times" w:eastAsia="Batang" w:hAnsi="Times" w:cs="Times New Roman"/>
          <w:sz w:val="20"/>
          <w:szCs w:val="24"/>
          <w:highlight w:val="green"/>
          <w:lang w:val="en-GB" w:eastAsia="x-none"/>
        </w:rPr>
        <w:t>Agreement:</w:t>
      </w:r>
    </w:p>
    <w:p w14:paraId="68C2622E" w14:textId="77777777" w:rsidR="009D3A98" w:rsidRPr="009D3A98" w:rsidRDefault="009D3A98" w:rsidP="009D3A98">
      <w:pPr>
        <w:spacing w:after="0" w:line="240" w:lineRule="auto"/>
        <w:ind w:left="567"/>
        <w:rPr>
          <w:rFonts w:ascii="Times" w:eastAsia="Batang" w:hAnsi="Times" w:cs="Times New Roman"/>
          <w:sz w:val="20"/>
          <w:szCs w:val="24"/>
          <w:lang w:val="en-GB" w:eastAsia="x-none"/>
        </w:rPr>
      </w:pPr>
      <w:r w:rsidRPr="009D3A98">
        <w:rPr>
          <w:rFonts w:ascii="Times" w:eastAsia="Batang" w:hAnsi="Times" w:cs="Times New Roman"/>
          <w:sz w:val="20"/>
          <w:szCs w:val="24"/>
          <w:lang w:val="en-GB" w:eastAsia="x-none"/>
        </w:rPr>
        <w:t>The working assumption from RAN1 AH1901 is converted to an agreement with the following modifications:</w:t>
      </w:r>
    </w:p>
    <w:p w14:paraId="043D7840" w14:textId="77777777" w:rsidR="009D3A98" w:rsidRPr="009D3A98" w:rsidRDefault="009D3A98" w:rsidP="009D3A98">
      <w:pPr>
        <w:numPr>
          <w:ilvl w:val="0"/>
          <w:numId w:val="13"/>
        </w:numPr>
        <w:spacing w:after="0" w:line="240" w:lineRule="auto"/>
        <w:ind w:left="1494"/>
        <w:rPr>
          <w:rFonts w:ascii="Times" w:eastAsia="Batang" w:hAnsi="Times" w:cs="Times"/>
          <w:sz w:val="20"/>
          <w:szCs w:val="24"/>
          <w:lang w:val="en-GB" w:eastAsia="zh-CN"/>
        </w:rPr>
      </w:pPr>
      <w:r w:rsidRPr="009D3A98">
        <w:rPr>
          <w:rFonts w:ascii="Times" w:eastAsia="Batang" w:hAnsi="Times" w:cs="Times"/>
          <w:sz w:val="20"/>
          <w:szCs w:val="24"/>
          <w:lang w:val="en-GB" w:eastAsia="zh-CN"/>
        </w:rPr>
        <w:t xml:space="preserve">For a given SCS, the following </w:t>
      </w:r>
      <w:r w:rsidRPr="009D3A98">
        <w:rPr>
          <w:rFonts w:ascii="Times" w:eastAsia="Batang" w:hAnsi="Times" w:cs="Times"/>
          <w:color w:val="FF0000"/>
          <w:sz w:val="20"/>
          <w:szCs w:val="24"/>
          <w:lang w:val="en-GB" w:eastAsia="zh-CN"/>
        </w:rPr>
        <w:t xml:space="preserve">PRB-based </w:t>
      </w:r>
      <w:r w:rsidRPr="009D3A98">
        <w:rPr>
          <w:rFonts w:ascii="Times" w:eastAsia="Batang" w:hAnsi="Times" w:cs="Times"/>
          <w:sz w:val="20"/>
          <w:szCs w:val="24"/>
          <w:lang w:val="en-GB" w:eastAsia="zh-CN"/>
        </w:rPr>
        <w:t xml:space="preserve">interlace design is supported </w:t>
      </w:r>
      <w:r w:rsidRPr="009D3A98">
        <w:rPr>
          <w:rFonts w:ascii="Times" w:eastAsia="Batang" w:hAnsi="Times" w:cs="Times"/>
          <w:strike/>
          <w:color w:val="FF0000"/>
          <w:sz w:val="20"/>
          <w:szCs w:val="24"/>
          <w:lang w:val="en-GB" w:eastAsia="zh-CN"/>
        </w:rPr>
        <w:t>at least</w:t>
      </w:r>
      <w:r w:rsidRPr="009D3A98">
        <w:rPr>
          <w:rFonts w:ascii="Times" w:eastAsia="Batang" w:hAnsi="Times" w:cs="Times"/>
          <w:color w:val="FF0000"/>
          <w:sz w:val="20"/>
          <w:szCs w:val="24"/>
          <w:lang w:val="en-GB" w:eastAsia="zh-CN"/>
        </w:rPr>
        <w:t xml:space="preserve"> </w:t>
      </w:r>
      <w:r w:rsidRPr="009D3A98">
        <w:rPr>
          <w:rFonts w:ascii="Times" w:eastAsia="Batang" w:hAnsi="Times" w:cs="Times"/>
          <w:sz w:val="20"/>
          <w:szCs w:val="24"/>
          <w:lang w:val="en-GB" w:eastAsia="zh-CN"/>
        </w:rPr>
        <w:t>for PUSCH</w:t>
      </w:r>
      <w:r w:rsidRPr="009D3A98">
        <w:rPr>
          <w:rFonts w:ascii="Times" w:eastAsia="Batang" w:hAnsi="Times" w:cs="Times"/>
          <w:color w:val="FF0000"/>
          <w:sz w:val="20"/>
          <w:szCs w:val="24"/>
          <w:lang w:val="en-GB" w:eastAsia="zh-CN"/>
        </w:rPr>
        <w:t xml:space="preserve"> and PUCCH</w:t>
      </w:r>
      <w:r w:rsidRPr="009D3A98">
        <w:rPr>
          <w:rFonts w:ascii="Times" w:eastAsia="Batang" w:hAnsi="Times" w:cs="Times"/>
          <w:sz w:val="20"/>
          <w:szCs w:val="24"/>
          <w:lang w:val="en-GB" w:eastAsia="zh-CN"/>
        </w:rPr>
        <w:t>:</w:t>
      </w:r>
    </w:p>
    <w:p w14:paraId="453AD431" w14:textId="77777777" w:rsidR="009D3A98" w:rsidRPr="009D3A98" w:rsidRDefault="009D3A98" w:rsidP="009D3A98">
      <w:pPr>
        <w:numPr>
          <w:ilvl w:val="1"/>
          <w:numId w:val="13"/>
        </w:numPr>
        <w:spacing w:after="0" w:line="240" w:lineRule="auto"/>
        <w:ind w:left="2214"/>
        <w:rPr>
          <w:rFonts w:ascii="Times" w:eastAsia="Batang" w:hAnsi="Times" w:cs="Times"/>
          <w:sz w:val="20"/>
          <w:szCs w:val="24"/>
          <w:lang w:val="en-GB" w:eastAsia="zh-CN"/>
        </w:rPr>
      </w:pPr>
      <w:r w:rsidRPr="009D3A98">
        <w:rPr>
          <w:rFonts w:ascii="Times" w:eastAsia="Batang" w:hAnsi="Times" w:cs="Times"/>
          <w:sz w:val="20"/>
          <w:szCs w:val="24"/>
          <w:lang w:val="en-GB" w:eastAsia="zh-CN"/>
        </w:rPr>
        <w:t>Same spacing (M) between consecutive PRBs in an interlace for all interlaces regardless of carrier BW, i.e., the number of PRBs per interlace is dependent on the carrier bandwidth</w:t>
      </w:r>
    </w:p>
    <w:p w14:paraId="7CEB2454" w14:textId="77777777" w:rsidR="009D3A98" w:rsidRPr="009D3A98" w:rsidRDefault="009D3A98" w:rsidP="009D3A98">
      <w:pPr>
        <w:numPr>
          <w:ilvl w:val="1"/>
          <w:numId w:val="13"/>
        </w:numPr>
        <w:spacing w:after="0" w:line="240" w:lineRule="auto"/>
        <w:ind w:left="2214"/>
        <w:rPr>
          <w:rFonts w:ascii="Times" w:eastAsia="Batang" w:hAnsi="Times" w:cs="Times"/>
          <w:sz w:val="20"/>
          <w:szCs w:val="24"/>
          <w:lang w:val="en-GB" w:eastAsia="zh-CN"/>
        </w:rPr>
      </w:pPr>
      <w:r w:rsidRPr="009D3A98">
        <w:rPr>
          <w:rFonts w:ascii="Times" w:eastAsia="Batang" w:hAnsi="Times" w:cs="Times"/>
          <w:sz w:val="20"/>
          <w:szCs w:val="24"/>
          <w:lang w:val="en-GB" w:eastAsia="zh-CN"/>
        </w:rPr>
        <w:t>Point A is the reference for the interlace definition</w:t>
      </w:r>
    </w:p>
    <w:p w14:paraId="63DDA41F" w14:textId="77777777" w:rsidR="009D3A98" w:rsidRPr="009D3A98" w:rsidRDefault="009D3A98" w:rsidP="009D3A98">
      <w:pPr>
        <w:numPr>
          <w:ilvl w:val="0"/>
          <w:numId w:val="13"/>
        </w:numPr>
        <w:spacing w:after="0" w:line="240" w:lineRule="auto"/>
        <w:ind w:left="1494"/>
        <w:rPr>
          <w:rFonts w:ascii="Times" w:eastAsia="Batang" w:hAnsi="Times" w:cs="Times"/>
          <w:sz w:val="20"/>
          <w:szCs w:val="24"/>
          <w:lang w:val="en-GB" w:eastAsia="zh-CN"/>
        </w:rPr>
      </w:pPr>
      <w:r w:rsidRPr="009D3A98">
        <w:rPr>
          <w:rFonts w:ascii="Times" w:eastAsia="Batang" w:hAnsi="Times" w:cs="Times"/>
          <w:sz w:val="20"/>
          <w:szCs w:val="24"/>
          <w:lang w:val="en-GB" w:eastAsia="zh-CN"/>
        </w:rPr>
        <w:t>For 15 kHz SCS, M = 10 interlaces and for 30 kHz SCS, M = 5 interlaces for all bandwidths</w:t>
      </w:r>
    </w:p>
    <w:p w14:paraId="48EE31F9" w14:textId="77777777" w:rsidR="009D3A98" w:rsidRPr="009D3A98" w:rsidRDefault="009D3A98" w:rsidP="009D3A98">
      <w:pPr>
        <w:numPr>
          <w:ilvl w:val="0"/>
          <w:numId w:val="13"/>
        </w:numPr>
        <w:spacing w:after="0" w:line="240" w:lineRule="auto"/>
        <w:ind w:left="1494"/>
        <w:rPr>
          <w:rFonts w:ascii="Times" w:eastAsia="Batang" w:hAnsi="Times" w:cs="Times"/>
          <w:strike/>
          <w:color w:val="FF0000"/>
          <w:sz w:val="20"/>
          <w:szCs w:val="24"/>
          <w:lang w:val="en-GB" w:eastAsia="zh-CN"/>
        </w:rPr>
      </w:pPr>
      <w:r w:rsidRPr="009D3A98">
        <w:rPr>
          <w:rFonts w:ascii="Times" w:eastAsia="Batang" w:hAnsi="Times" w:cs="Times"/>
          <w:strike/>
          <w:color w:val="FF0000"/>
          <w:sz w:val="20"/>
          <w:szCs w:val="24"/>
          <w:lang w:val="en-GB" w:eastAsia="zh-CN"/>
        </w:rPr>
        <w:t>FFS: Interlace design for PUCCH for bandwidths greater than 20 MHz</w:t>
      </w:r>
    </w:p>
    <w:p w14:paraId="74FFE8D5" w14:textId="77777777" w:rsidR="009D3A98" w:rsidRPr="009D3A98" w:rsidRDefault="009D3A98" w:rsidP="009D3A98">
      <w:pPr>
        <w:numPr>
          <w:ilvl w:val="0"/>
          <w:numId w:val="13"/>
        </w:numPr>
        <w:spacing w:after="0" w:line="240" w:lineRule="auto"/>
        <w:ind w:left="1494"/>
        <w:rPr>
          <w:rFonts w:ascii="Times" w:eastAsia="Batang" w:hAnsi="Times" w:cs="Times"/>
          <w:sz w:val="20"/>
          <w:szCs w:val="24"/>
          <w:lang w:val="en-GB" w:eastAsia="zh-CN"/>
        </w:rPr>
      </w:pPr>
      <w:r w:rsidRPr="009D3A98">
        <w:rPr>
          <w:rFonts w:ascii="Times" w:eastAsia="Batang" w:hAnsi="Times" w:cs="Times"/>
          <w:sz w:val="20"/>
          <w:szCs w:val="24"/>
          <w:lang w:val="en-GB" w:eastAsia="zh-CN"/>
        </w:rPr>
        <w:t xml:space="preserve">FFS: Whether and how partial interlace allocation is supported </w:t>
      </w:r>
      <w:r w:rsidRPr="009D3A98">
        <w:rPr>
          <w:rFonts w:ascii="Times" w:eastAsia="Batang" w:hAnsi="Times" w:cs="Times"/>
          <w:color w:val="FF0000"/>
          <w:sz w:val="20"/>
          <w:szCs w:val="24"/>
          <w:lang w:val="en-GB" w:eastAsia="zh-CN"/>
        </w:rPr>
        <w:t>considering mechanisms specific to PUSCH and PUCCH</w:t>
      </w:r>
    </w:p>
    <w:p w14:paraId="1894293E" w14:textId="77777777" w:rsidR="009D3A98" w:rsidRPr="009D3A98" w:rsidRDefault="009D3A98" w:rsidP="009D3A98">
      <w:pPr>
        <w:numPr>
          <w:ilvl w:val="0"/>
          <w:numId w:val="13"/>
        </w:numPr>
        <w:spacing w:after="0" w:line="240" w:lineRule="auto"/>
        <w:ind w:left="1494"/>
        <w:rPr>
          <w:rFonts w:ascii="Times" w:eastAsia="Batang" w:hAnsi="Times" w:cs="Times"/>
          <w:color w:val="FF0000"/>
          <w:sz w:val="20"/>
          <w:szCs w:val="24"/>
          <w:lang w:val="en-GB" w:eastAsia="zh-CN"/>
        </w:rPr>
      </w:pPr>
      <w:r w:rsidRPr="009D3A98">
        <w:rPr>
          <w:rFonts w:ascii="Times" w:eastAsia="Batang" w:hAnsi="Times" w:cs="Times"/>
          <w:color w:val="FF0000"/>
          <w:sz w:val="20"/>
          <w:szCs w:val="24"/>
          <w:lang w:val="en-GB" w:eastAsia="zh-CN"/>
        </w:rPr>
        <w:t>FFS: PUCCH bandwidth</w:t>
      </w:r>
    </w:p>
    <w:p w14:paraId="06FEFEBA" w14:textId="77777777" w:rsidR="009D3A98" w:rsidRPr="009D3A98" w:rsidRDefault="009D3A98" w:rsidP="009D3A98">
      <w:pPr>
        <w:numPr>
          <w:ilvl w:val="0"/>
          <w:numId w:val="13"/>
        </w:numPr>
        <w:spacing w:after="0" w:line="240" w:lineRule="auto"/>
        <w:ind w:left="1494"/>
        <w:rPr>
          <w:rFonts w:ascii="Times" w:eastAsia="Batang" w:hAnsi="Times" w:cs="Times"/>
          <w:color w:val="FF0000"/>
          <w:sz w:val="20"/>
          <w:szCs w:val="24"/>
          <w:lang w:val="en-GB" w:eastAsia="zh-CN"/>
        </w:rPr>
      </w:pPr>
      <w:r w:rsidRPr="009D3A98">
        <w:rPr>
          <w:rFonts w:ascii="Times" w:eastAsia="Batang" w:hAnsi="Times" w:cs="Times"/>
          <w:color w:val="FF0000"/>
          <w:sz w:val="20"/>
          <w:szCs w:val="24"/>
          <w:lang w:val="en-GB" w:eastAsia="zh-CN"/>
        </w:rPr>
        <w:t xml:space="preserve">FFS: Whether or how an </w:t>
      </w:r>
      <w:proofErr w:type="spellStart"/>
      <w:r w:rsidRPr="009D3A98">
        <w:rPr>
          <w:rFonts w:ascii="Times" w:eastAsia="Batang" w:hAnsi="Times" w:cs="Times"/>
          <w:color w:val="FF0000"/>
          <w:sz w:val="20"/>
          <w:szCs w:val="24"/>
          <w:lang w:val="en-GB" w:eastAsia="zh-CN"/>
        </w:rPr>
        <w:t>interlace</w:t>
      </w:r>
      <w:proofErr w:type="spellEnd"/>
      <w:r w:rsidRPr="009D3A98">
        <w:rPr>
          <w:rFonts w:ascii="Times" w:eastAsia="Batang" w:hAnsi="Times" w:cs="Times"/>
          <w:color w:val="FF0000"/>
          <w:sz w:val="20"/>
          <w:szCs w:val="24"/>
          <w:lang w:val="en-GB" w:eastAsia="zh-CN"/>
        </w:rPr>
        <w:t xml:space="preserve"> design for PUSCH and/or PUCCH is supported on 10 MHz according to the revised WID objective </w:t>
      </w:r>
    </w:p>
    <w:p w14:paraId="7BD7A80F" w14:textId="4171B30F" w:rsidR="009D3A98" w:rsidRDefault="009D3A98" w:rsidP="00DC0546">
      <w:pPr>
        <w:pStyle w:val="BodyText"/>
      </w:pPr>
    </w:p>
    <w:p w14:paraId="41EF2D67" w14:textId="26D48754" w:rsidR="009D3A98" w:rsidRDefault="009D3A98" w:rsidP="00DC0546">
      <w:pPr>
        <w:pStyle w:val="BodyText"/>
      </w:pPr>
      <w:r>
        <w:t>The FFS on PUCCH bandwidth was resolved with the following agreement in RAN1#98:</w:t>
      </w:r>
    </w:p>
    <w:p w14:paraId="763619BD" w14:textId="77777777" w:rsidR="009D3A98" w:rsidRPr="009D3A98" w:rsidRDefault="009D3A98" w:rsidP="009D3A98">
      <w:pPr>
        <w:spacing w:after="0" w:line="240" w:lineRule="auto"/>
        <w:ind w:left="567"/>
        <w:rPr>
          <w:rFonts w:ascii="Times" w:eastAsia="Batang" w:hAnsi="Times" w:cs="Times New Roman"/>
          <w:sz w:val="20"/>
          <w:szCs w:val="24"/>
          <w:lang w:val="en-GB" w:eastAsia="x-none"/>
        </w:rPr>
      </w:pPr>
      <w:r w:rsidRPr="009D3A98">
        <w:rPr>
          <w:rFonts w:ascii="Times" w:eastAsia="Batang" w:hAnsi="Times" w:cs="Times New Roman"/>
          <w:sz w:val="20"/>
          <w:szCs w:val="24"/>
          <w:highlight w:val="green"/>
          <w:lang w:val="en-GB" w:eastAsia="x-none"/>
        </w:rPr>
        <w:t>Agreement:</w:t>
      </w:r>
    </w:p>
    <w:p w14:paraId="6B2B2F94" w14:textId="2F07FB97" w:rsidR="009D3A98" w:rsidRPr="009D3A98" w:rsidRDefault="009D3A98" w:rsidP="009D3A98">
      <w:pPr>
        <w:spacing w:after="0" w:line="240" w:lineRule="auto"/>
        <w:ind w:left="567"/>
        <w:rPr>
          <w:rFonts w:ascii="Times" w:eastAsia="Batang" w:hAnsi="Times" w:cs="Times New Roman"/>
          <w:sz w:val="20"/>
          <w:szCs w:val="24"/>
          <w:lang w:val="en-GB" w:eastAsia="x-none"/>
        </w:rPr>
      </w:pPr>
      <w:r w:rsidRPr="009D3A98">
        <w:rPr>
          <w:rFonts w:ascii="Times" w:eastAsia="Batang" w:hAnsi="Times" w:cs="Times New Roman"/>
          <w:sz w:val="20"/>
          <w:szCs w:val="24"/>
          <w:lang w:val="en-GB" w:eastAsia="x-none"/>
        </w:rPr>
        <w:t>A bandwidth occupied by a PUCCH resource does not exceed the bandwidth corresponding to a 20 MHz carrier/LBT bandwidth</w:t>
      </w:r>
    </w:p>
    <w:p w14:paraId="4E898810" w14:textId="77777777" w:rsidR="009D3A98" w:rsidRDefault="009D3A98" w:rsidP="00DC0546">
      <w:pPr>
        <w:pStyle w:val="BodyText"/>
      </w:pPr>
    </w:p>
    <w:p w14:paraId="48EE6199" w14:textId="604B946A" w:rsidR="009D3A98" w:rsidRDefault="009D3A98" w:rsidP="00DC0546">
      <w:pPr>
        <w:pStyle w:val="BodyText"/>
      </w:pPr>
      <w:r>
        <w:t>The FFS on interlace design for 10 MHz was resolved with the following conclusion in RAN1#98:</w:t>
      </w:r>
    </w:p>
    <w:p w14:paraId="44440888" w14:textId="77777777" w:rsidR="009D3A98" w:rsidRPr="009D3A98" w:rsidRDefault="009D3A98" w:rsidP="009D3A98">
      <w:pPr>
        <w:spacing w:after="0" w:line="240" w:lineRule="auto"/>
        <w:ind w:left="567"/>
        <w:rPr>
          <w:rFonts w:ascii="Times" w:eastAsia="Batang" w:hAnsi="Times" w:cs="Times New Roman"/>
          <w:sz w:val="20"/>
          <w:szCs w:val="24"/>
          <w:u w:val="single"/>
          <w:lang w:val="en-GB" w:eastAsia="x-none"/>
        </w:rPr>
      </w:pPr>
      <w:r w:rsidRPr="009D3A98">
        <w:rPr>
          <w:rFonts w:ascii="Times" w:eastAsia="Batang" w:hAnsi="Times" w:cs="Times New Roman"/>
          <w:sz w:val="20"/>
          <w:szCs w:val="24"/>
          <w:highlight w:val="cyan"/>
          <w:u w:val="single"/>
          <w:lang w:val="en-GB" w:eastAsia="x-none"/>
        </w:rPr>
        <w:t>Conclusion:</w:t>
      </w:r>
    </w:p>
    <w:p w14:paraId="01080F78" w14:textId="77777777" w:rsidR="009D3A98" w:rsidRPr="009D3A98" w:rsidRDefault="009D3A98" w:rsidP="009D3A98">
      <w:pPr>
        <w:overflowPunct w:val="0"/>
        <w:autoSpaceDE w:val="0"/>
        <w:autoSpaceDN w:val="0"/>
        <w:adjustRightInd w:val="0"/>
        <w:spacing w:after="120"/>
        <w:ind w:left="567"/>
        <w:jc w:val="both"/>
        <w:textAlignment w:val="baseline"/>
        <w:rPr>
          <w:rFonts w:ascii="Times" w:eastAsia="Batang" w:hAnsi="Times" w:cs="Times New Roman"/>
          <w:sz w:val="20"/>
          <w:szCs w:val="24"/>
          <w:lang w:val="en-GB" w:eastAsia="x-none"/>
        </w:rPr>
      </w:pPr>
      <w:r w:rsidRPr="009D3A98">
        <w:rPr>
          <w:rFonts w:ascii="Times" w:eastAsia="Batang" w:hAnsi="Times" w:cs="Times New Roman"/>
          <w:sz w:val="20"/>
          <w:szCs w:val="24"/>
          <w:lang w:val="en-GB" w:eastAsia="x-none"/>
        </w:rPr>
        <w:t xml:space="preserve">For 10 MHz carrier bandwidth, enhancements to Rel-15 UL signals and channels are not necessary. </w:t>
      </w:r>
    </w:p>
    <w:p w14:paraId="4AE48F5F" w14:textId="44485833" w:rsidR="009D3A98" w:rsidRDefault="009D3A98" w:rsidP="00DC0546">
      <w:pPr>
        <w:pStyle w:val="BodyText"/>
      </w:pPr>
      <w:r>
        <w:t xml:space="preserve">The only remaining open issue </w:t>
      </w:r>
      <w:r w:rsidR="00E61908">
        <w:t>related to this agreement is</w:t>
      </w:r>
      <w:r>
        <w:t xml:space="preserve"> thus the following:</w:t>
      </w:r>
    </w:p>
    <w:p w14:paraId="5C5BAAB9" w14:textId="041E2A10" w:rsidR="009D3A98" w:rsidRPr="009D3A98" w:rsidRDefault="009D3A98" w:rsidP="001E2616">
      <w:pPr>
        <w:numPr>
          <w:ilvl w:val="0"/>
          <w:numId w:val="13"/>
        </w:numPr>
        <w:spacing w:after="120" w:line="240" w:lineRule="auto"/>
        <w:ind w:left="1498"/>
        <w:rPr>
          <w:rFonts w:ascii="Times" w:eastAsia="Batang" w:hAnsi="Times" w:cs="Times"/>
          <w:sz w:val="20"/>
          <w:szCs w:val="24"/>
          <w:lang w:val="en-GB" w:eastAsia="zh-CN"/>
        </w:rPr>
      </w:pPr>
      <w:r w:rsidRPr="009D3A98">
        <w:rPr>
          <w:rFonts w:ascii="Times" w:eastAsia="Batang" w:hAnsi="Times" w:cs="Times"/>
          <w:sz w:val="20"/>
          <w:szCs w:val="24"/>
          <w:lang w:val="en-GB" w:eastAsia="zh-CN"/>
        </w:rPr>
        <w:t xml:space="preserve">FFS: Whether and how partial interlace allocation is supported </w:t>
      </w:r>
      <w:r w:rsidRPr="009D3A98">
        <w:rPr>
          <w:rFonts w:ascii="Times" w:eastAsia="Batang" w:hAnsi="Times" w:cs="Times"/>
          <w:color w:val="FF0000"/>
          <w:sz w:val="20"/>
          <w:szCs w:val="24"/>
          <w:lang w:val="en-GB" w:eastAsia="zh-CN"/>
        </w:rPr>
        <w:t>considering mechanisms specific to PUSCH and PUCCH</w:t>
      </w:r>
    </w:p>
    <w:p w14:paraId="51A90489" w14:textId="69A7E6D0" w:rsidR="009D3A98" w:rsidRPr="0065534E" w:rsidRDefault="009D3A98" w:rsidP="00DC0546">
      <w:pPr>
        <w:pStyle w:val="BodyText"/>
      </w:pPr>
      <w:r>
        <w:lastRenderedPageBreak/>
        <w:t xml:space="preserve">Partial interlace allocation for PUCCH was agreed in RAN1#98, and this will be further discussed in Section 5 of this paper. Partial interlace allocation for PUSCH has not yet been agreed, and </w:t>
      </w:r>
      <w:r w:rsidR="001E2616">
        <w:t xml:space="preserve">this </w:t>
      </w:r>
      <w:r>
        <w:t>will be discussed further in Section 4 of this paper.</w:t>
      </w:r>
      <w:r w:rsidR="000B441A">
        <w:t xml:space="preserve"> Section 3 discusses the configurability of interlace transmission for PUSCH/PUCCH.</w:t>
      </w:r>
    </w:p>
    <w:p w14:paraId="75B435AD" w14:textId="4E43B76B" w:rsidR="002B7908" w:rsidRDefault="00DC0546" w:rsidP="00DC0546">
      <w:pPr>
        <w:pStyle w:val="Heading1"/>
      </w:pPr>
      <w:r>
        <w:t>3</w:t>
      </w:r>
      <w:r>
        <w:tab/>
        <w:t>Configurability of Interlace Transmission for PUSCH/PUCCH</w:t>
      </w:r>
    </w:p>
    <w:p w14:paraId="2CFE338B" w14:textId="5FD62666" w:rsidR="001347AB" w:rsidRPr="00ED4D4F" w:rsidRDefault="005B3007" w:rsidP="005B3007">
      <w:pPr>
        <w:pStyle w:val="BodyText"/>
      </w:pPr>
      <w:r w:rsidRPr="005B3007">
        <w:t xml:space="preserve">One aspect that has not yet been captured by formal agreements during the work item is the configurability of </w:t>
      </w:r>
      <w:r>
        <w:t>interlace transmission</w:t>
      </w:r>
      <w:r w:rsidRPr="005B3007">
        <w:t xml:space="preserve"> for PUSCH</w:t>
      </w:r>
      <w:r>
        <w:t>/PUCCH</w:t>
      </w:r>
      <w:r w:rsidRPr="005B3007">
        <w:t>, i.e., configuring interlaced transmission to be either on or off.</w:t>
      </w:r>
      <w:r>
        <w:t xml:space="preserve"> </w:t>
      </w:r>
      <w:r w:rsidR="001347AB" w:rsidRPr="00ED4D4F">
        <w:t xml:space="preserve">From the study item phase, the following text appears in the TR </w:t>
      </w:r>
      <w:r w:rsidR="001347AB">
        <w:fldChar w:fldCharType="begin"/>
      </w:r>
      <w:r w:rsidR="001347AB" w:rsidRPr="00ED4D4F">
        <w:instrText xml:space="preserve"> REF _Ref534117348 \r \h </w:instrText>
      </w:r>
      <w:r>
        <w:instrText xml:space="preserve"> \* MERGEFORMAT </w:instrText>
      </w:r>
      <w:r w:rsidR="001347AB">
        <w:fldChar w:fldCharType="separate"/>
      </w:r>
      <w:r w:rsidR="004F2A4D">
        <w:t>[3]</w:t>
      </w:r>
      <w:r w:rsidR="001347AB">
        <w:fldChar w:fldCharType="end"/>
      </w:r>
      <w:r w:rsidR="001347AB" w:rsidRPr="00ED4D4F">
        <w:t>:</w:t>
      </w:r>
    </w:p>
    <w:p w14:paraId="2F0C2B85" w14:textId="77777777" w:rsidR="001347AB" w:rsidRPr="00546FCF" w:rsidRDefault="001347AB" w:rsidP="001347AB">
      <w:pPr>
        <w:spacing w:after="180" w:line="240" w:lineRule="auto"/>
        <w:ind w:left="567"/>
        <w:rPr>
          <w:rFonts w:ascii="Times New Roman" w:eastAsia="SimSun" w:hAnsi="Times New Roman" w:cs="Times New Roman"/>
          <w:i/>
          <w:sz w:val="20"/>
          <w:szCs w:val="20"/>
          <w:lang w:val="en-GB" w:eastAsia="x-none"/>
        </w:rPr>
      </w:pPr>
      <w:r w:rsidRPr="00546FCF">
        <w:rPr>
          <w:rFonts w:ascii="Times New Roman" w:eastAsia="SimSun" w:hAnsi="Times New Roman" w:cs="Times New Roman"/>
          <w:i/>
          <w:sz w:val="20"/>
          <w:szCs w:val="20"/>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0EE66DC" w14:textId="77777777" w:rsidR="001347AB" w:rsidRPr="00546FCF" w:rsidRDefault="001347AB" w:rsidP="001347AB">
      <w:pPr>
        <w:spacing w:after="180" w:line="240" w:lineRule="auto"/>
        <w:ind w:left="567"/>
        <w:rPr>
          <w:rFonts w:ascii="Times New Roman" w:eastAsia="SimSun" w:hAnsi="Times New Roman" w:cs="Times New Roman"/>
          <w:i/>
          <w:sz w:val="20"/>
          <w:szCs w:val="20"/>
          <w:lang w:val="en-GB" w:eastAsia="x-none"/>
        </w:rPr>
      </w:pPr>
      <w:r w:rsidRPr="00546FCF">
        <w:rPr>
          <w:rFonts w:ascii="Times New Roman" w:eastAsia="SimSun" w:hAnsi="Times New Roman" w:cs="Times New Roman"/>
          <w:i/>
          <w:sz w:val="20"/>
          <w:szCs w:val="20"/>
          <w:lang w:val="en-GB" w:eastAsia="x-none"/>
        </w:rPr>
        <w:t>On the other hand, for scenarios in which a contiguous allocation for PUSCH and PUCCH is used, it is beneficial to use contiguous resource allocation for PRACH</w:t>
      </w:r>
    </w:p>
    <w:p w14:paraId="38D4C4DA" w14:textId="5FEF709D" w:rsidR="005B3007" w:rsidRDefault="001347AB" w:rsidP="001347AB">
      <w:pPr>
        <w:pStyle w:val="BodyText"/>
      </w:pPr>
      <w:proofErr w:type="gramStart"/>
      <w:r w:rsidRPr="00ED4D4F">
        <w:t>Our understanding of this text,</w:t>
      </w:r>
      <w:proofErr w:type="gramEnd"/>
      <w:r w:rsidRPr="00ED4D4F">
        <w:t xml:space="preserve"> is that both </w:t>
      </w:r>
      <w:r>
        <w:t>Rel-15 resource allocation (contiguous)</w:t>
      </w:r>
      <w:r w:rsidRPr="00ED4D4F">
        <w:t xml:space="preserve"> and interlaced </w:t>
      </w:r>
      <w:r w:rsidR="005B3007">
        <w:t xml:space="preserve">allocation </w:t>
      </w:r>
      <w:r w:rsidR="001C75F5">
        <w:t>is</w:t>
      </w:r>
      <w:r w:rsidRPr="00ED4D4F">
        <w:t xml:space="preserve"> supported for PUSCH</w:t>
      </w:r>
      <w:r w:rsidR="005B3007">
        <w:t>/</w:t>
      </w:r>
      <w:r w:rsidRPr="00ED4D4F">
        <w:t>PUCCH</w:t>
      </w:r>
      <w:r w:rsidR="005B3007">
        <w:t>, and w</w:t>
      </w:r>
      <w:r w:rsidRPr="00ED4D4F">
        <w:t xml:space="preserve">hich one to select depends on the deployment scenario. </w:t>
      </w:r>
      <w:r w:rsidRPr="0065534E">
        <w:t xml:space="preserve">Hence, we propose to formalize this in an agreement to make interlace transmission </w:t>
      </w:r>
      <w:r>
        <w:t>for PUSCH</w:t>
      </w:r>
      <w:r w:rsidR="005B3007">
        <w:t>/PUCCH</w:t>
      </w:r>
      <w:r>
        <w:t xml:space="preserve"> </w:t>
      </w:r>
      <w:r w:rsidRPr="0065534E">
        <w:t>configurable.</w:t>
      </w:r>
    </w:p>
    <w:p w14:paraId="3C97DF20" w14:textId="6CAD9EB9" w:rsidR="001B238E" w:rsidRDefault="001347AB" w:rsidP="001347AB">
      <w:pPr>
        <w:pStyle w:val="BodyText"/>
      </w:pPr>
      <w:r w:rsidRPr="0065534E">
        <w:t>One important aspect that needs to be considered</w:t>
      </w:r>
      <w:r w:rsidR="001C75F5">
        <w:t xml:space="preserve"> </w:t>
      </w:r>
      <w:r w:rsidR="005B3007">
        <w:t xml:space="preserve">is that PUSCH/PUCCH transmissions occur both prior to and after </w:t>
      </w:r>
      <w:r w:rsidR="001B238E">
        <w:t xml:space="preserve">RRC connection establishment. Prior to RRC connection establishment, “default” configurations of PUSCH and PUCCH are provided to the UE. For </w:t>
      </w:r>
      <w:r w:rsidR="00463016">
        <w:t>example</w:t>
      </w:r>
      <w:r w:rsidR="001B238E">
        <w:t xml:space="preserve"> a default PUCCH configuration is obtained by indication in SIB1 of a row index into Table 9.2.1-1 in 38.213. A default PUSCH configuration, e.g., for Msg3 transmission is provided in the random access response (RAR), i.e., Msg2</w:t>
      </w:r>
      <w:r w:rsidR="00AB20C2">
        <w:t xml:space="preserve"> (see Table 8.2-1 in 38.213)</w:t>
      </w:r>
      <w:r w:rsidR="001B238E">
        <w:t>. To enable interlace PUSCH/PUCCH transmission in these cases, the UE needs to receive prior indication of whether interlacing is enabled or disabled. Signaling this information in SIB1 is sufficient for this purpose.</w:t>
      </w:r>
    </w:p>
    <w:p w14:paraId="65687A44" w14:textId="2388B6EB" w:rsidR="001B238E" w:rsidRDefault="00463016" w:rsidP="001347AB">
      <w:pPr>
        <w:pStyle w:val="BodyText"/>
      </w:pPr>
      <w:r>
        <w:t>After RRC connection establishment, the UE needs to know if interlacing is enabled/disabled for PUSCH/PUCCH transmissions on both the primary and secondary cells. Signaling this information by RRC is sufficient for this purpose. Such signaling would allow dedicated configuration of PUCCH resources and PUSCH transmission configuration.</w:t>
      </w:r>
    </w:p>
    <w:p w14:paraId="12098AAA" w14:textId="1B230B3F" w:rsidR="00463016" w:rsidRDefault="00463016" w:rsidP="00463016">
      <w:pPr>
        <w:pStyle w:val="BodyText"/>
      </w:pPr>
      <w:r>
        <w:t xml:space="preserve">To make the discussion more concrete, we propose to introduce a higher layer parameter </w:t>
      </w:r>
      <w:r w:rsidRPr="00463016">
        <w:rPr>
          <w:i/>
        </w:rPr>
        <w:t>InterlaceConfig</w:t>
      </w:r>
      <w:r>
        <w:t xml:space="preserve"> which can take the values ‘enabled,’ or ‘disabled.’ If InterlaceConfig = ‘disabled,’ the UE assumes Rel-15 non-interlace (contiguous) transmission for both PUSCH and PUCCH. T</w:t>
      </w:r>
      <w:r w:rsidR="00AB716A">
        <w:t>he signaling needs to support enabling/disabling interlaces for the following:</w:t>
      </w:r>
    </w:p>
    <w:p w14:paraId="4C7D486B" w14:textId="7D277F27" w:rsidR="00463016" w:rsidRDefault="00463016" w:rsidP="003A1E05">
      <w:pPr>
        <w:pStyle w:val="BodyText"/>
        <w:numPr>
          <w:ilvl w:val="0"/>
          <w:numId w:val="23"/>
        </w:numPr>
      </w:pPr>
      <w:r>
        <w:t>PUSCH</w:t>
      </w:r>
    </w:p>
    <w:p w14:paraId="6F45EBA2" w14:textId="24224EE8" w:rsidR="00463016" w:rsidRDefault="00463016" w:rsidP="003A1E05">
      <w:pPr>
        <w:pStyle w:val="BodyText"/>
        <w:numPr>
          <w:ilvl w:val="1"/>
          <w:numId w:val="23"/>
        </w:numPr>
      </w:pPr>
      <w:r>
        <w:t>Msg3 PUSCH scheduled by UL grant in RAR</w:t>
      </w:r>
    </w:p>
    <w:p w14:paraId="0C197345" w14:textId="768082FF" w:rsidR="00463016" w:rsidRDefault="00463016" w:rsidP="003A1E05">
      <w:pPr>
        <w:pStyle w:val="BodyText"/>
        <w:numPr>
          <w:ilvl w:val="1"/>
          <w:numId w:val="23"/>
        </w:numPr>
      </w:pPr>
      <w:r>
        <w:t>PUSCH scheduled by DCI 0_0 and 0_1</w:t>
      </w:r>
    </w:p>
    <w:p w14:paraId="3B2E586A" w14:textId="63D6FAA5" w:rsidR="00463016" w:rsidRDefault="00AB20C2" w:rsidP="003A1E05">
      <w:pPr>
        <w:pStyle w:val="BodyText"/>
        <w:numPr>
          <w:ilvl w:val="1"/>
          <w:numId w:val="23"/>
        </w:numPr>
      </w:pPr>
      <w:r>
        <w:t xml:space="preserve">PUSCH transmission according to Type 1 and Type 2 </w:t>
      </w:r>
      <w:r w:rsidR="00463016">
        <w:t>Configured Grant</w:t>
      </w:r>
      <w:r>
        <w:t>s</w:t>
      </w:r>
    </w:p>
    <w:p w14:paraId="2ABD4386" w14:textId="3FBA5A0A" w:rsidR="00463016" w:rsidRDefault="00463016" w:rsidP="003A1E05">
      <w:pPr>
        <w:pStyle w:val="BodyText"/>
        <w:numPr>
          <w:ilvl w:val="0"/>
          <w:numId w:val="23"/>
        </w:numPr>
      </w:pPr>
      <w:r>
        <w:t>PUCCH</w:t>
      </w:r>
    </w:p>
    <w:p w14:paraId="6B1D0F5E" w14:textId="70B2244D" w:rsidR="00463016" w:rsidRDefault="00463016" w:rsidP="003A1E05">
      <w:pPr>
        <w:pStyle w:val="BodyText"/>
        <w:numPr>
          <w:ilvl w:val="1"/>
          <w:numId w:val="23"/>
        </w:numPr>
      </w:pPr>
      <w:r>
        <w:t>PUCCH resource sets prior to dedicated configuration of PUCCH resources</w:t>
      </w:r>
    </w:p>
    <w:p w14:paraId="1087FDE5" w14:textId="2C9A85CB" w:rsidR="00463016" w:rsidRDefault="00463016" w:rsidP="003A1E05">
      <w:pPr>
        <w:pStyle w:val="BodyText"/>
        <w:numPr>
          <w:ilvl w:val="1"/>
          <w:numId w:val="23"/>
        </w:numPr>
      </w:pPr>
      <w:r>
        <w:t>PUCCH resources sets after dedicated configuration of PUCCH resources</w:t>
      </w:r>
    </w:p>
    <w:p w14:paraId="09FB1E2A" w14:textId="604CB889" w:rsidR="00463016" w:rsidRDefault="00AE6420" w:rsidP="008C6B3A">
      <w:pPr>
        <w:pStyle w:val="BodyText"/>
      </w:pPr>
      <w:r>
        <w:t xml:space="preserve">For certain PUSCH/PUCCH transmissions, frequency hopping can be configured to be on/off in order to obtain frequency diversity. For interlace transmission, frequency hopping is not relevant </w:t>
      </w:r>
      <w:r>
        <w:lastRenderedPageBreak/>
        <w:t xml:space="preserve">since the transmission spans a wide frequency, and thus frequency diversity is obtained </w:t>
      </w:r>
      <w:r w:rsidR="006E45FB">
        <w:t>inherently</w:t>
      </w:r>
      <w:r>
        <w:t xml:space="preserve">. </w:t>
      </w:r>
      <w:proofErr w:type="gramStart"/>
      <w:r w:rsidR="006E45FB">
        <w:t>Hence</w:t>
      </w:r>
      <w:proofErr w:type="gramEnd"/>
      <w:r w:rsidR="006E45FB">
        <w:t xml:space="preserve"> we propose that frequency hopping is disabled if interlace mapping is used. </w:t>
      </w:r>
      <w:r w:rsidR="008C6B3A">
        <w:t xml:space="preserve">Based on </w:t>
      </w:r>
      <w:r w:rsidR="006E45FB">
        <w:t>the above</w:t>
      </w:r>
      <w:r w:rsidR="008C6B3A">
        <w:t>, w</w:t>
      </w:r>
      <w:r w:rsidR="00463016">
        <w:t>e propose the following</w:t>
      </w:r>
      <w:r w:rsidR="005121F9">
        <w:t>:</w:t>
      </w:r>
    </w:p>
    <w:p w14:paraId="09994296" w14:textId="77777777" w:rsidR="006E45FB" w:rsidRDefault="006E45FB" w:rsidP="008C6B3A">
      <w:pPr>
        <w:pStyle w:val="BodyText"/>
      </w:pPr>
    </w:p>
    <w:p w14:paraId="2D45C6F3" w14:textId="3870DFDB" w:rsidR="003A1E05" w:rsidRDefault="003A1E05" w:rsidP="003A1E05">
      <w:pPr>
        <w:pStyle w:val="Proposal"/>
      </w:pPr>
      <w:bookmarkStart w:id="1" w:name="_Ref21368491"/>
      <w:bookmarkStart w:id="2" w:name="_Ref21368495"/>
      <w:bookmarkStart w:id="3" w:name="_Toc21380088"/>
      <w:r>
        <w:t>Support the following higher layer parameters:</w:t>
      </w:r>
      <w:bookmarkEnd w:id="1"/>
      <w:bookmarkEnd w:id="2"/>
      <w:bookmarkEnd w:id="3"/>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3A1E05" w14:paraId="4E6EDA05" w14:textId="77777777" w:rsidTr="001F191C">
        <w:tc>
          <w:tcPr>
            <w:tcW w:w="1525" w:type="dxa"/>
            <w:tcBorders>
              <w:top w:val="single" w:sz="4" w:space="0" w:color="auto"/>
              <w:left w:val="single" w:sz="4" w:space="0" w:color="auto"/>
              <w:bottom w:val="single" w:sz="4" w:space="0" w:color="auto"/>
              <w:right w:val="single" w:sz="4" w:space="0" w:color="auto"/>
            </w:tcBorders>
            <w:vAlign w:val="bottom"/>
            <w:hideMark/>
          </w:tcPr>
          <w:p w14:paraId="68EE2F0B"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48F9FE0"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646" w:type="dxa"/>
            <w:tcBorders>
              <w:top w:val="single" w:sz="4" w:space="0" w:color="auto"/>
              <w:left w:val="single" w:sz="4" w:space="0" w:color="auto"/>
              <w:bottom w:val="single" w:sz="4" w:space="0" w:color="auto"/>
              <w:right w:val="single" w:sz="4" w:space="0" w:color="auto"/>
            </w:tcBorders>
            <w:vAlign w:val="bottom"/>
            <w:hideMark/>
          </w:tcPr>
          <w:p w14:paraId="64F516E9"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vAlign w:val="bottom"/>
            <w:hideMark/>
          </w:tcPr>
          <w:p w14:paraId="297CCDE0"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vAlign w:val="bottom"/>
            <w:hideMark/>
          </w:tcPr>
          <w:p w14:paraId="33F2CD10"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vAlign w:val="bottom"/>
            <w:hideMark/>
          </w:tcPr>
          <w:p w14:paraId="04B1AB9E"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265" w:type="dxa"/>
            <w:tcBorders>
              <w:top w:val="single" w:sz="4" w:space="0" w:color="auto"/>
              <w:left w:val="single" w:sz="4" w:space="0" w:color="auto"/>
              <w:bottom w:val="single" w:sz="4" w:space="0" w:color="auto"/>
              <w:right w:val="single" w:sz="4" w:space="0" w:color="auto"/>
            </w:tcBorders>
            <w:vAlign w:val="bottom"/>
            <w:hideMark/>
          </w:tcPr>
          <w:p w14:paraId="2F1186D8" w14:textId="77777777" w:rsidR="003A1E05" w:rsidRPr="001F191C" w:rsidRDefault="003A1E05" w:rsidP="00870E3B">
            <w:pPr>
              <w:jc w:val="cente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3A1E05" w14:paraId="3C46B1E4" w14:textId="77777777" w:rsidTr="001F191C">
        <w:tc>
          <w:tcPr>
            <w:tcW w:w="1525" w:type="dxa"/>
            <w:tcBorders>
              <w:top w:val="single" w:sz="4" w:space="0" w:color="auto"/>
              <w:left w:val="single" w:sz="4" w:space="0" w:color="auto"/>
              <w:bottom w:val="single" w:sz="4" w:space="0" w:color="auto"/>
              <w:right w:val="single" w:sz="4" w:space="0" w:color="auto"/>
            </w:tcBorders>
            <w:vAlign w:val="bottom"/>
            <w:hideMark/>
          </w:tcPr>
          <w:p w14:paraId="0DAECB95"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interlaceMappingPUSCH-PUCCH-r16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05C4DDD6" w14:textId="64A24B15" w:rsidR="003A1E05" w:rsidRPr="001F191C" w:rsidRDefault="006E45FB" w:rsidP="00870E3B">
            <w:pPr>
              <w:rPr>
                <w:rFonts w:ascii="Calibri" w:hAnsi="Calibri" w:cs="Calibri"/>
                <w:color w:val="000000"/>
                <w:sz w:val="18"/>
                <w:szCs w:val="18"/>
              </w:rPr>
            </w:pPr>
            <w:r w:rsidRPr="001F191C">
              <w:rPr>
                <w:rFonts w:ascii="Calibri" w:hAnsi="Calibri" w:cs="Calibri"/>
                <w:color w:val="000000"/>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vAlign w:val="bottom"/>
            <w:hideMark/>
          </w:tcPr>
          <w:p w14:paraId="6C7F11E3"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new</w:t>
            </w:r>
          </w:p>
        </w:tc>
        <w:tc>
          <w:tcPr>
            <w:tcW w:w="765" w:type="dxa"/>
            <w:tcBorders>
              <w:top w:val="single" w:sz="4" w:space="0" w:color="auto"/>
              <w:left w:val="single" w:sz="4" w:space="0" w:color="auto"/>
              <w:bottom w:val="single" w:sz="4" w:space="0" w:color="auto"/>
              <w:right w:val="single" w:sz="4" w:space="0" w:color="auto"/>
            </w:tcBorders>
            <w:vAlign w:val="bottom"/>
            <w:hideMark/>
          </w:tcPr>
          <w:p w14:paraId="61DE25AD"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Per cell</w:t>
            </w:r>
          </w:p>
        </w:tc>
        <w:tc>
          <w:tcPr>
            <w:tcW w:w="1019" w:type="dxa"/>
            <w:tcBorders>
              <w:top w:val="single" w:sz="4" w:space="0" w:color="auto"/>
              <w:left w:val="single" w:sz="4" w:space="0" w:color="auto"/>
              <w:bottom w:val="single" w:sz="4" w:space="0" w:color="auto"/>
              <w:right w:val="single" w:sz="4" w:space="0" w:color="auto"/>
            </w:tcBorders>
            <w:vAlign w:val="bottom"/>
            <w:hideMark/>
          </w:tcPr>
          <w:p w14:paraId="22585390"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Broadcast</w:t>
            </w:r>
          </w:p>
        </w:tc>
        <w:tc>
          <w:tcPr>
            <w:tcW w:w="3330" w:type="dxa"/>
            <w:tcBorders>
              <w:top w:val="single" w:sz="4" w:space="0" w:color="auto"/>
              <w:left w:val="single" w:sz="4" w:space="0" w:color="auto"/>
              <w:bottom w:val="single" w:sz="4" w:space="0" w:color="auto"/>
              <w:right w:val="single" w:sz="4" w:space="0" w:color="auto"/>
            </w:tcBorders>
            <w:vAlign w:val="bottom"/>
          </w:tcPr>
          <w:p w14:paraId="318A7C80"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 xml:space="preserve">Contained in </w:t>
            </w:r>
            <w:proofErr w:type="spellStart"/>
            <w:r w:rsidRPr="001F191C">
              <w:rPr>
                <w:rFonts w:ascii="Calibri" w:hAnsi="Calibri" w:cs="Calibri"/>
                <w:i/>
                <w:color w:val="000000"/>
                <w:sz w:val="18"/>
                <w:szCs w:val="18"/>
              </w:rPr>
              <w:t>ServingCellConfigCommonSIB</w:t>
            </w:r>
            <w:proofErr w:type="spellEnd"/>
            <w:r w:rsidRPr="001F191C">
              <w:rPr>
                <w:rFonts w:ascii="Calibri" w:hAnsi="Calibri" w:cs="Calibri"/>
                <w:color w:val="000000"/>
                <w:sz w:val="18"/>
                <w:szCs w:val="18"/>
              </w:rPr>
              <w:t>.</w:t>
            </w:r>
          </w:p>
          <w:p w14:paraId="28D71564" w14:textId="4228FB9E" w:rsidR="003A1E05" w:rsidRPr="001F191C" w:rsidRDefault="006E45FB" w:rsidP="003A1E05">
            <w:pPr>
              <w:spacing w:after="0"/>
              <w:rPr>
                <w:rFonts w:ascii="Calibri" w:hAnsi="Calibri" w:cs="Calibri"/>
                <w:color w:val="000000"/>
                <w:sz w:val="18"/>
                <w:szCs w:val="18"/>
              </w:rPr>
            </w:pPr>
            <w:r w:rsidRPr="001F191C">
              <w:rPr>
                <w:rFonts w:ascii="Calibri" w:hAnsi="Calibri" w:cs="Calibri"/>
                <w:color w:val="000000"/>
                <w:sz w:val="18"/>
                <w:szCs w:val="18"/>
              </w:rPr>
              <w:t>If configured, interlace mapping is used</w:t>
            </w:r>
            <w:r w:rsidR="003A1E05" w:rsidRPr="001F191C">
              <w:rPr>
                <w:rFonts w:ascii="Calibri" w:hAnsi="Calibri" w:cs="Calibri"/>
                <w:color w:val="000000"/>
                <w:sz w:val="18"/>
                <w:szCs w:val="18"/>
              </w:rPr>
              <w:t xml:space="preserve"> for PUSCH/PUCCH prior to dedicated configuration.</w:t>
            </w:r>
            <w:r w:rsidRPr="001F191C">
              <w:rPr>
                <w:rFonts w:ascii="Calibri" w:hAnsi="Calibri" w:cs="Calibri"/>
                <w:color w:val="000000"/>
                <w:sz w:val="18"/>
                <w:szCs w:val="18"/>
              </w:rPr>
              <w:t xml:space="preserve"> If not configured, contiguous mapping according to Rel-15 is used.</w:t>
            </w:r>
            <w:r w:rsidR="003A1E05" w:rsidRPr="001F191C">
              <w:rPr>
                <w:rFonts w:ascii="Calibri" w:hAnsi="Calibri" w:cs="Calibri"/>
                <w:color w:val="000000"/>
                <w:sz w:val="18"/>
                <w:szCs w:val="18"/>
              </w:rPr>
              <w:t xml:space="preserve"> Applies to the following:</w:t>
            </w:r>
          </w:p>
          <w:p w14:paraId="5E5C5D77" w14:textId="77777777" w:rsidR="003A1E05" w:rsidRPr="001F191C" w:rsidRDefault="003A1E05" w:rsidP="003A1E05">
            <w:pPr>
              <w:pStyle w:val="ListParagraph"/>
              <w:numPr>
                <w:ilvl w:val="0"/>
                <w:numId w:val="29"/>
              </w:numPr>
              <w:spacing w:after="0"/>
              <w:rPr>
                <w:rFonts w:cs="Calibri"/>
                <w:color w:val="000000"/>
                <w:sz w:val="18"/>
                <w:szCs w:val="18"/>
              </w:rPr>
            </w:pPr>
            <w:r w:rsidRPr="001F191C">
              <w:rPr>
                <w:rFonts w:cs="Calibri"/>
                <w:color w:val="000000"/>
                <w:sz w:val="18"/>
                <w:szCs w:val="18"/>
              </w:rPr>
              <w:t>Msg3 PUSCH</w:t>
            </w:r>
          </w:p>
          <w:p w14:paraId="187A8AA8" w14:textId="77777777" w:rsidR="003A1E05" w:rsidRPr="001F191C" w:rsidRDefault="003A1E05" w:rsidP="003A1E05">
            <w:pPr>
              <w:pStyle w:val="ListParagraph"/>
              <w:numPr>
                <w:ilvl w:val="0"/>
                <w:numId w:val="29"/>
              </w:numPr>
              <w:spacing w:after="0"/>
              <w:rPr>
                <w:rFonts w:cs="Calibri"/>
                <w:color w:val="000000"/>
                <w:sz w:val="18"/>
                <w:szCs w:val="18"/>
              </w:rPr>
            </w:pPr>
            <w:r w:rsidRPr="001F191C">
              <w:rPr>
                <w:rFonts w:cs="Calibri"/>
                <w:color w:val="000000"/>
                <w:sz w:val="18"/>
                <w:szCs w:val="18"/>
              </w:rPr>
              <w:t>PUCCH resources prior to dedicated configuration</w:t>
            </w:r>
          </w:p>
        </w:tc>
        <w:tc>
          <w:tcPr>
            <w:tcW w:w="1265" w:type="dxa"/>
            <w:tcBorders>
              <w:top w:val="single" w:sz="4" w:space="0" w:color="auto"/>
              <w:left w:val="single" w:sz="4" w:space="0" w:color="auto"/>
              <w:bottom w:val="single" w:sz="4" w:space="0" w:color="auto"/>
              <w:right w:val="single" w:sz="4" w:space="0" w:color="auto"/>
            </w:tcBorders>
            <w:vAlign w:val="bottom"/>
          </w:tcPr>
          <w:p w14:paraId="3025FC24" w14:textId="121E0B54" w:rsidR="003A1E05" w:rsidRPr="001F191C" w:rsidRDefault="006E45FB" w:rsidP="00870E3B">
            <w:pPr>
              <w:rPr>
                <w:rFonts w:ascii="Calibri" w:hAnsi="Calibri" w:cs="Calibri"/>
                <w:color w:val="000000"/>
                <w:sz w:val="18"/>
                <w:szCs w:val="18"/>
              </w:rPr>
            </w:pPr>
            <w:r w:rsidRPr="001F191C">
              <w:rPr>
                <w:rFonts w:ascii="Calibri" w:hAnsi="Calibri" w:cs="Calibri"/>
                <w:color w:val="000000"/>
                <w:sz w:val="18"/>
                <w:szCs w:val="18"/>
              </w:rPr>
              <w:t>If parameter is configured,</w:t>
            </w:r>
            <w:r w:rsidR="003A1E05" w:rsidRPr="001F191C">
              <w:rPr>
                <w:rFonts w:ascii="Calibri" w:hAnsi="Calibri" w:cs="Calibri"/>
                <w:color w:val="000000"/>
                <w:sz w:val="18"/>
                <w:szCs w:val="18"/>
              </w:rPr>
              <w:t xml:space="preserve"> frequency hopping is disabled for both PUSCH and PUCCH</w:t>
            </w:r>
          </w:p>
        </w:tc>
      </w:tr>
      <w:tr w:rsidR="003A1E05" w14:paraId="79180EE4" w14:textId="77777777" w:rsidTr="001F191C">
        <w:tc>
          <w:tcPr>
            <w:tcW w:w="1525" w:type="dxa"/>
            <w:tcBorders>
              <w:top w:val="single" w:sz="4" w:space="0" w:color="auto"/>
              <w:left w:val="single" w:sz="4" w:space="0" w:color="auto"/>
              <w:bottom w:val="single" w:sz="4" w:space="0" w:color="auto"/>
              <w:right w:val="single" w:sz="4" w:space="0" w:color="auto"/>
            </w:tcBorders>
            <w:vAlign w:val="bottom"/>
          </w:tcPr>
          <w:p w14:paraId="7F23563C"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interlaceMappingPUSCH-PUCCH-r16</w:t>
            </w:r>
          </w:p>
        </w:tc>
        <w:tc>
          <w:tcPr>
            <w:tcW w:w="1530" w:type="dxa"/>
            <w:tcBorders>
              <w:top w:val="single" w:sz="4" w:space="0" w:color="auto"/>
              <w:left w:val="single" w:sz="4" w:space="0" w:color="auto"/>
              <w:bottom w:val="single" w:sz="4" w:space="0" w:color="auto"/>
              <w:right w:val="single" w:sz="4" w:space="0" w:color="auto"/>
            </w:tcBorders>
            <w:vAlign w:val="bottom"/>
          </w:tcPr>
          <w:p w14:paraId="09B036E8" w14:textId="4127564C" w:rsidR="003A1E05" w:rsidRPr="001F191C" w:rsidRDefault="006E45FB" w:rsidP="00870E3B">
            <w:pPr>
              <w:rPr>
                <w:rFonts w:ascii="Calibri" w:hAnsi="Calibri" w:cs="Calibri"/>
                <w:color w:val="000000"/>
                <w:sz w:val="18"/>
                <w:szCs w:val="18"/>
              </w:rPr>
            </w:pPr>
            <w:r w:rsidRPr="001F191C">
              <w:rPr>
                <w:rFonts w:ascii="Calibri" w:hAnsi="Calibri" w:cs="Calibri"/>
                <w:color w:val="000000"/>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vAlign w:val="bottom"/>
          </w:tcPr>
          <w:p w14:paraId="4837268A"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new</w:t>
            </w:r>
          </w:p>
        </w:tc>
        <w:tc>
          <w:tcPr>
            <w:tcW w:w="765" w:type="dxa"/>
            <w:tcBorders>
              <w:top w:val="single" w:sz="4" w:space="0" w:color="auto"/>
              <w:left w:val="single" w:sz="4" w:space="0" w:color="auto"/>
              <w:bottom w:val="single" w:sz="4" w:space="0" w:color="auto"/>
              <w:right w:val="single" w:sz="4" w:space="0" w:color="auto"/>
            </w:tcBorders>
            <w:vAlign w:val="bottom"/>
          </w:tcPr>
          <w:p w14:paraId="06CE682F"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Per cell</w:t>
            </w:r>
          </w:p>
        </w:tc>
        <w:tc>
          <w:tcPr>
            <w:tcW w:w="1019" w:type="dxa"/>
            <w:tcBorders>
              <w:top w:val="single" w:sz="4" w:space="0" w:color="auto"/>
              <w:left w:val="single" w:sz="4" w:space="0" w:color="auto"/>
              <w:bottom w:val="single" w:sz="4" w:space="0" w:color="auto"/>
              <w:right w:val="single" w:sz="4" w:space="0" w:color="auto"/>
            </w:tcBorders>
            <w:vAlign w:val="bottom"/>
          </w:tcPr>
          <w:p w14:paraId="377F83B4"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Dedicated</w:t>
            </w:r>
          </w:p>
        </w:tc>
        <w:tc>
          <w:tcPr>
            <w:tcW w:w="3330" w:type="dxa"/>
            <w:tcBorders>
              <w:top w:val="single" w:sz="4" w:space="0" w:color="auto"/>
              <w:left w:val="single" w:sz="4" w:space="0" w:color="auto"/>
              <w:bottom w:val="single" w:sz="4" w:space="0" w:color="auto"/>
              <w:right w:val="single" w:sz="4" w:space="0" w:color="auto"/>
            </w:tcBorders>
            <w:vAlign w:val="bottom"/>
          </w:tcPr>
          <w:p w14:paraId="31EC65CF" w14:textId="777777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 xml:space="preserve">Contained in </w:t>
            </w:r>
            <w:proofErr w:type="spellStart"/>
            <w:r w:rsidRPr="001F191C">
              <w:rPr>
                <w:rFonts w:ascii="Calibri" w:hAnsi="Calibri" w:cs="Calibri"/>
                <w:i/>
                <w:color w:val="000000"/>
                <w:sz w:val="18"/>
                <w:szCs w:val="18"/>
              </w:rPr>
              <w:t>ServingCellConfigCommon</w:t>
            </w:r>
            <w:proofErr w:type="spellEnd"/>
            <w:r w:rsidRPr="001F191C">
              <w:rPr>
                <w:rFonts w:ascii="Calibri" w:hAnsi="Calibri" w:cs="Calibri"/>
                <w:color w:val="000000"/>
                <w:sz w:val="18"/>
                <w:szCs w:val="18"/>
              </w:rPr>
              <w:t>.</w:t>
            </w:r>
          </w:p>
          <w:p w14:paraId="550A92BC" w14:textId="3CFC4BD0" w:rsidR="003A1E05" w:rsidRPr="001F191C" w:rsidRDefault="006E45FB" w:rsidP="003A1E05">
            <w:pPr>
              <w:spacing w:after="0"/>
              <w:rPr>
                <w:rFonts w:ascii="Calibri" w:hAnsi="Calibri" w:cs="Calibri"/>
                <w:color w:val="000000"/>
                <w:sz w:val="18"/>
                <w:szCs w:val="18"/>
              </w:rPr>
            </w:pPr>
            <w:r w:rsidRPr="001F191C">
              <w:rPr>
                <w:rFonts w:ascii="Calibri" w:hAnsi="Calibri" w:cs="Calibri"/>
                <w:color w:val="000000"/>
                <w:sz w:val="18"/>
                <w:szCs w:val="18"/>
              </w:rPr>
              <w:t xml:space="preserve">If configured, interlace mapping is used for PUSCH/PUCCH </w:t>
            </w:r>
            <w:r w:rsidR="003A1E05" w:rsidRPr="001F191C">
              <w:rPr>
                <w:rFonts w:ascii="Calibri" w:hAnsi="Calibri" w:cs="Calibri"/>
                <w:color w:val="000000"/>
                <w:sz w:val="18"/>
                <w:szCs w:val="18"/>
              </w:rPr>
              <w:t>prior to dedicated configuration.</w:t>
            </w:r>
            <w:r w:rsidRPr="001F191C">
              <w:rPr>
                <w:rFonts w:ascii="Calibri" w:hAnsi="Calibri" w:cs="Calibri"/>
                <w:color w:val="000000"/>
                <w:sz w:val="18"/>
                <w:szCs w:val="18"/>
              </w:rPr>
              <w:t xml:space="preserve"> If not configured, contiguous mapping according to Rel-15 is used. </w:t>
            </w:r>
            <w:r w:rsidR="003A1E05" w:rsidRPr="001F191C">
              <w:rPr>
                <w:rFonts w:ascii="Calibri" w:hAnsi="Calibri" w:cs="Calibri"/>
                <w:color w:val="000000"/>
                <w:sz w:val="18"/>
                <w:szCs w:val="18"/>
              </w:rPr>
              <w:t>Applies to the following:</w:t>
            </w:r>
          </w:p>
          <w:p w14:paraId="11AC1CA7" w14:textId="77777777" w:rsidR="003A1E05" w:rsidRPr="001F191C" w:rsidRDefault="003A1E05" w:rsidP="003A1E05">
            <w:pPr>
              <w:pStyle w:val="ListParagraph"/>
              <w:numPr>
                <w:ilvl w:val="0"/>
                <w:numId w:val="29"/>
              </w:numPr>
              <w:spacing w:after="0"/>
              <w:rPr>
                <w:rFonts w:cs="Calibri"/>
                <w:color w:val="000000"/>
                <w:sz w:val="18"/>
                <w:szCs w:val="18"/>
              </w:rPr>
            </w:pPr>
            <w:r w:rsidRPr="001F191C">
              <w:rPr>
                <w:rFonts w:cs="Calibri"/>
                <w:color w:val="000000"/>
                <w:sz w:val="18"/>
                <w:szCs w:val="18"/>
              </w:rPr>
              <w:t>PUSCH scheduled by DCI 0_0</w:t>
            </w:r>
            <w:r w:rsidRPr="001F191C">
              <w:rPr>
                <w:rFonts w:cs="Calibri"/>
                <w:color w:val="000000"/>
                <w:sz w:val="18"/>
                <w:szCs w:val="18"/>
                <w:lang w:val="en-US"/>
              </w:rPr>
              <w:t xml:space="preserve"> and </w:t>
            </w:r>
            <w:r w:rsidRPr="001F191C">
              <w:rPr>
                <w:rFonts w:cs="Calibri"/>
                <w:color w:val="000000"/>
                <w:sz w:val="18"/>
                <w:szCs w:val="18"/>
              </w:rPr>
              <w:t>0_1</w:t>
            </w:r>
          </w:p>
          <w:p w14:paraId="12D3EACB" w14:textId="3B049881" w:rsidR="003A1E05" w:rsidRPr="001F191C" w:rsidRDefault="003A1E05" w:rsidP="003A1E05">
            <w:pPr>
              <w:pStyle w:val="ListParagraph"/>
              <w:numPr>
                <w:ilvl w:val="0"/>
                <w:numId w:val="29"/>
              </w:numPr>
              <w:spacing w:after="0"/>
              <w:rPr>
                <w:rFonts w:cs="Calibri"/>
                <w:color w:val="000000"/>
                <w:sz w:val="18"/>
                <w:szCs w:val="18"/>
              </w:rPr>
            </w:pPr>
            <w:r w:rsidRPr="001F191C">
              <w:rPr>
                <w:rFonts w:cs="Calibri"/>
                <w:color w:val="000000"/>
                <w:sz w:val="18"/>
                <w:szCs w:val="18"/>
              </w:rPr>
              <w:t>Type 1</w:t>
            </w:r>
            <w:r w:rsidRPr="001F191C">
              <w:rPr>
                <w:rFonts w:cs="Calibri"/>
                <w:color w:val="000000"/>
                <w:sz w:val="18"/>
                <w:szCs w:val="18"/>
                <w:lang w:val="en-US"/>
              </w:rPr>
              <w:t xml:space="preserve"> </w:t>
            </w:r>
            <w:r w:rsidRPr="001F191C">
              <w:rPr>
                <w:rFonts w:cs="Calibri"/>
                <w:color w:val="000000"/>
                <w:sz w:val="18"/>
                <w:szCs w:val="18"/>
              </w:rPr>
              <w:t>&amp;</w:t>
            </w:r>
            <w:r w:rsidRPr="001F191C">
              <w:rPr>
                <w:rFonts w:cs="Calibri"/>
                <w:color w:val="000000"/>
                <w:sz w:val="18"/>
                <w:szCs w:val="18"/>
                <w:lang w:val="en-US"/>
              </w:rPr>
              <w:t xml:space="preserve"> </w:t>
            </w:r>
            <w:r w:rsidRPr="001F191C">
              <w:rPr>
                <w:rFonts w:cs="Calibri"/>
                <w:color w:val="000000"/>
                <w:sz w:val="18"/>
                <w:szCs w:val="18"/>
              </w:rPr>
              <w:t>2 Configured Grant PUSCH</w:t>
            </w:r>
          </w:p>
          <w:p w14:paraId="66E32318" w14:textId="77777777" w:rsidR="003A1E05" w:rsidRPr="001F191C" w:rsidRDefault="003A1E05" w:rsidP="003A1E05">
            <w:pPr>
              <w:pStyle w:val="ListParagraph"/>
              <w:numPr>
                <w:ilvl w:val="0"/>
                <w:numId w:val="29"/>
              </w:numPr>
              <w:spacing w:after="0"/>
              <w:rPr>
                <w:rFonts w:cs="Calibri"/>
                <w:color w:val="000000"/>
                <w:sz w:val="18"/>
                <w:szCs w:val="18"/>
              </w:rPr>
            </w:pPr>
            <w:r w:rsidRPr="001F191C">
              <w:rPr>
                <w:rFonts w:cs="Calibri"/>
                <w:color w:val="000000"/>
                <w:sz w:val="18"/>
                <w:szCs w:val="18"/>
              </w:rPr>
              <w:t>PUCCH resources after dedicated configuration</w:t>
            </w:r>
          </w:p>
        </w:tc>
        <w:tc>
          <w:tcPr>
            <w:tcW w:w="1265" w:type="dxa"/>
            <w:tcBorders>
              <w:top w:val="single" w:sz="4" w:space="0" w:color="auto"/>
              <w:left w:val="single" w:sz="4" w:space="0" w:color="auto"/>
              <w:bottom w:val="single" w:sz="4" w:space="0" w:color="auto"/>
              <w:right w:val="single" w:sz="4" w:space="0" w:color="auto"/>
            </w:tcBorders>
            <w:vAlign w:val="bottom"/>
          </w:tcPr>
          <w:p w14:paraId="32C63626" w14:textId="5D5C7D77" w:rsidR="003A1E05" w:rsidRPr="001F191C" w:rsidRDefault="003A1E05" w:rsidP="00870E3B">
            <w:pPr>
              <w:rPr>
                <w:rFonts w:ascii="Calibri" w:hAnsi="Calibri" w:cs="Calibri"/>
                <w:color w:val="000000"/>
                <w:sz w:val="18"/>
                <w:szCs w:val="18"/>
              </w:rPr>
            </w:pPr>
            <w:r w:rsidRPr="001F191C">
              <w:rPr>
                <w:rFonts w:ascii="Calibri" w:hAnsi="Calibri" w:cs="Calibri"/>
                <w:color w:val="000000"/>
                <w:sz w:val="18"/>
                <w:szCs w:val="18"/>
              </w:rPr>
              <w:t xml:space="preserve">If </w:t>
            </w:r>
            <w:r w:rsidR="006E45FB" w:rsidRPr="001F191C">
              <w:rPr>
                <w:rFonts w:ascii="Calibri" w:hAnsi="Calibri" w:cs="Calibri"/>
                <w:color w:val="000000"/>
                <w:sz w:val="18"/>
                <w:szCs w:val="18"/>
              </w:rPr>
              <w:t xml:space="preserve">parameter is configured, </w:t>
            </w:r>
            <w:r w:rsidRPr="001F191C">
              <w:rPr>
                <w:rFonts w:ascii="Calibri" w:hAnsi="Calibri" w:cs="Calibri"/>
                <w:color w:val="000000"/>
                <w:sz w:val="18"/>
                <w:szCs w:val="18"/>
              </w:rPr>
              <w:t>frequency hopping is disabled for both PUSCH and PUCCH</w:t>
            </w:r>
          </w:p>
        </w:tc>
      </w:tr>
    </w:tbl>
    <w:p w14:paraId="600CB2B9" w14:textId="77777777" w:rsidR="003A1E05" w:rsidRDefault="003A1E05" w:rsidP="00AB20C2">
      <w:pPr>
        <w:pStyle w:val="BodyText"/>
      </w:pPr>
    </w:p>
    <w:p w14:paraId="38FC40B5" w14:textId="00B1A428" w:rsidR="001017F5" w:rsidRDefault="00DC0546" w:rsidP="00414490">
      <w:pPr>
        <w:pStyle w:val="Heading1"/>
      </w:pPr>
      <w:r>
        <w:t>4</w:t>
      </w:r>
      <w:r w:rsidR="00414490">
        <w:tab/>
        <w:t>PUSCH</w:t>
      </w:r>
      <w:r w:rsidR="00FA113B">
        <w:t xml:space="preserve"> Design</w:t>
      </w:r>
    </w:p>
    <w:p w14:paraId="76F7A8D6" w14:textId="158F349C" w:rsidR="002A3616" w:rsidRDefault="00E340CE" w:rsidP="00FA113B">
      <w:pPr>
        <w:pStyle w:val="BodyText"/>
      </w:pPr>
      <w:r>
        <w:t xml:space="preserve">In order to focus the work in RAN1, </w:t>
      </w:r>
      <w:r w:rsidR="002A3616">
        <w:t>the following</w:t>
      </w:r>
    </w:p>
    <w:p w14:paraId="5EA8AFFC" w14:textId="586B2769" w:rsidR="00E340CE" w:rsidRDefault="002A3616" w:rsidP="00FA113B">
      <w:pPr>
        <w:pStyle w:val="BodyText"/>
      </w:pPr>
      <w:r>
        <w:t xml:space="preserve">The following guidance on essential features for PUSCH design was provided in RAN#84 </w:t>
      </w:r>
      <w:r>
        <w:fldChar w:fldCharType="begin"/>
      </w:r>
      <w:r>
        <w:instrText xml:space="preserve"> REF _Ref16172201 \r \h </w:instrText>
      </w:r>
      <w:r>
        <w:fldChar w:fldCharType="separate"/>
      </w:r>
      <w:r w:rsidR="004F2A4D">
        <w:t>[1]</w:t>
      </w:r>
      <w:r>
        <w:fldChar w:fldCharType="end"/>
      </w:r>
      <w:r w:rsidR="00DF4E59">
        <w:t>:</w:t>
      </w:r>
    </w:p>
    <w:p w14:paraId="31994AD2" w14:textId="77777777" w:rsidR="00E340CE" w:rsidRPr="00DF4E59" w:rsidRDefault="00E340CE" w:rsidP="001C27EE">
      <w:pPr>
        <w:spacing w:after="120"/>
        <w:ind w:left="360"/>
      </w:pPr>
      <w:r w:rsidRPr="00DF4E59">
        <w:rPr>
          <w:b/>
          <w:bCs/>
        </w:rPr>
        <w:t>Essential</w:t>
      </w:r>
    </w:p>
    <w:p w14:paraId="5D486648" w14:textId="77777777" w:rsidR="00E340CE" w:rsidRPr="00DF4E59" w:rsidRDefault="00E340CE" w:rsidP="003A1E05">
      <w:pPr>
        <w:numPr>
          <w:ilvl w:val="0"/>
          <w:numId w:val="17"/>
        </w:numPr>
        <w:tabs>
          <w:tab w:val="clear" w:pos="720"/>
          <w:tab w:val="num" w:pos="1800"/>
        </w:tabs>
        <w:overflowPunct w:val="0"/>
        <w:autoSpaceDE w:val="0"/>
        <w:autoSpaceDN w:val="0"/>
        <w:adjustRightInd w:val="0"/>
        <w:spacing w:after="120" w:line="240" w:lineRule="auto"/>
        <w:ind w:left="1080"/>
        <w:textAlignment w:val="baseline"/>
      </w:pPr>
      <w:r w:rsidRPr="00DF4E59">
        <w:t>Interlaced PUSCH resource allocation design in DCI</w:t>
      </w:r>
    </w:p>
    <w:p w14:paraId="3D88BA2A" w14:textId="77777777" w:rsidR="00E340CE" w:rsidRPr="00DF4E59" w:rsidRDefault="00E340CE" w:rsidP="001C27EE">
      <w:pPr>
        <w:spacing w:after="120"/>
        <w:ind w:left="360"/>
      </w:pPr>
      <w:r w:rsidRPr="00DF4E59">
        <w:rPr>
          <w:b/>
          <w:bCs/>
        </w:rPr>
        <w:t>Optimizations</w:t>
      </w:r>
    </w:p>
    <w:p w14:paraId="415AA736" w14:textId="77777777" w:rsidR="00E340CE" w:rsidRPr="00DF4E59" w:rsidRDefault="00E340CE" w:rsidP="003A1E05">
      <w:pPr>
        <w:numPr>
          <w:ilvl w:val="0"/>
          <w:numId w:val="18"/>
        </w:numPr>
        <w:tabs>
          <w:tab w:val="clear" w:pos="720"/>
          <w:tab w:val="num" w:pos="1440"/>
        </w:tabs>
        <w:overflowPunct w:val="0"/>
        <w:autoSpaceDE w:val="0"/>
        <w:autoSpaceDN w:val="0"/>
        <w:adjustRightInd w:val="0"/>
        <w:spacing w:after="120" w:line="240" w:lineRule="auto"/>
        <w:ind w:left="1080"/>
        <w:textAlignment w:val="baseline"/>
      </w:pPr>
      <w:r w:rsidRPr="00DF4E59">
        <w:t>Multiple starting position within a PUSCH</w:t>
      </w:r>
    </w:p>
    <w:p w14:paraId="00035D43" w14:textId="5365DED9" w:rsidR="00E340CE" w:rsidRDefault="00E340CE" w:rsidP="003A1E05">
      <w:pPr>
        <w:numPr>
          <w:ilvl w:val="0"/>
          <w:numId w:val="18"/>
        </w:numPr>
        <w:tabs>
          <w:tab w:val="clear" w:pos="720"/>
          <w:tab w:val="num" w:pos="1440"/>
        </w:tabs>
        <w:overflowPunct w:val="0"/>
        <w:autoSpaceDE w:val="0"/>
        <w:autoSpaceDN w:val="0"/>
        <w:adjustRightInd w:val="0"/>
        <w:spacing w:after="120" w:line="240" w:lineRule="auto"/>
        <w:ind w:left="1080"/>
        <w:textAlignment w:val="baseline"/>
      </w:pPr>
      <w:r w:rsidRPr="00DF4E59">
        <w:t>60KHz PUSCH interlaced waveform</w:t>
      </w:r>
    </w:p>
    <w:p w14:paraId="76865EA2" w14:textId="64346A59" w:rsidR="00DF4E59" w:rsidRDefault="00DF4E59" w:rsidP="00FA113B">
      <w:pPr>
        <w:pStyle w:val="BodyText"/>
      </w:pPr>
      <w:r>
        <w:t>Based on</w:t>
      </w:r>
      <w:r w:rsidR="00C253CA">
        <w:t xml:space="preserve"> this guidance</w:t>
      </w:r>
      <w:r>
        <w:t>, we focus on the</w:t>
      </w:r>
      <w:r w:rsidR="00DC0546">
        <w:t xml:space="preserve"> frequency domain resource allocation for interlaced PUSCH in this section.</w:t>
      </w:r>
    </w:p>
    <w:p w14:paraId="202D3040" w14:textId="11D4915B" w:rsidR="00DF4E59" w:rsidRDefault="001C27EE" w:rsidP="00DF4E59">
      <w:pPr>
        <w:pStyle w:val="BodyText"/>
      </w:pPr>
      <w:r>
        <w:lastRenderedPageBreak/>
        <w:t>Regarding</w:t>
      </w:r>
      <w:r w:rsidR="00DF4E59">
        <w:t xml:space="preserve"> the item “Multiple starting position within a PUSCH,” listed as an optimization</w:t>
      </w:r>
      <w:r>
        <w:t xml:space="preserve"> in the above list</w:t>
      </w:r>
      <w:r w:rsidR="00DF4E59">
        <w:t xml:space="preserve">, this is related to the following agreement from the study item phase (see </w:t>
      </w:r>
      <w:r w:rsidR="00DF4E59" w:rsidRPr="00ED4D4F">
        <w:t xml:space="preserve">NR-U TR </w:t>
      </w:r>
      <w:r w:rsidR="00DF4E59" w:rsidRPr="00FA113B">
        <w:fldChar w:fldCharType="begin"/>
      </w:r>
      <w:r w:rsidR="00DF4E59" w:rsidRPr="00ED4D4F">
        <w:instrText xml:space="preserve"> REF _Ref534117348 \r \h  \* MERGEFORMAT </w:instrText>
      </w:r>
      <w:r w:rsidR="00DF4E59" w:rsidRPr="00FA113B">
        <w:fldChar w:fldCharType="separate"/>
      </w:r>
      <w:r w:rsidR="004F2A4D">
        <w:t>[3]</w:t>
      </w:r>
      <w:r w:rsidR="00DF4E59" w:rsidRPr="00FA113B">
        <w:fldChar w:fldCharType="end"/>
      </w:r>
      <w:r w:rsidR="00DF4E59" w:rsidRPr="00ED4D4F">
        <w:t>, Section 7.2.1.2</w:t>
      </w:r>
      <w:r w:rsidR="00DF4E59">
        <w:t>):</w:t>
      </w:r>
    </w:p>
    <w:p w14:paraId="00A0DB06" w14:textId="77777777" w:rsidR="00DF4E59" w:rsidRPr="0065534E" w:rsidRDefault="00DF4E59" w:rsidP="00DF4E59">
      <w:pPr>
        <w:spacing w:after="0"/>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The following options have been identified as possible candidate at least for the first PUSCH(s) transmitted in the UL transmission burst.</w:t>
      </w:r>
    </w:p>
    <w:p w14:paraId="35FF2B81" w14:textId="77777777" w:rsidR="00DF4E59" w:rsidRPr="0065534E" w:rsidRDefault="00DF4E59" w:rsidP="00DF4E59">
      <w:pPr>
        <w:pStyle w:val="B1"/>
        <w:spacing w:after="0"/>
        <w:ind w:left="928"/>
        <w:rPr>
          <w:rFonts w:cs="Times New Roman"/>
          <w:i/>
          <w:sz w:val="20"/>
          <w:szCs w:val="20"/>
        </w:rPr>
      </w:pPr>
      <w:r w:rsidRPr="0065534E">
        <w:rPr>
          <w:rFonts w:cs="Times New Roman"/>
          <w:i/>
          <w:sz w:val="20"/>
          <w:szCs w:val="20"/>
        </w:rPr>
        <w:t>-</w:t>
      </w:r>
      <w:r w:rsidRPr="0065534E">
        <w:rPr>
          <w:rFonts w:cs="Times New Roman"/>
          <w:i/>
          <w:sz w:val="20"/>
          <w:szCs w:val="20"/>
        </w:rPr>
        <w:tab/>
        <w:t>Option 1: PUSCH(s) as in Rel-15 NR</w:t>
      </w:r>
    </w:p>
    <w:p w14:paraId="1934C1CB" w14:textId="77777777" w:rsidR="00DF4E59" w:rsidRPr="0065534E" w:rsidRDefault="00DF4E59" w:rsidP="00DF4E59">
      <w:pPr>
        <w:pStyle w:val="B1"/>
        <w:spacing w:after="0"/>
        <w:ind w:left="928"/>
        <w:rPr>
          <w:rFonts w:cs="Times New Roman"/>
          <w:i/>
          <w:sz w:val="20"/>
          <w:szCs w:val="20"/>
        </w:rPr>
      </w:pPr>
      <w:r w:rsidRPr="0065534E">
        <w:rPr>
          <w:rFonts w:cs="Times New Roman"/>
          <w:i/>
          <w:sz w:val="20"/>
          <w:szCs w:val="20"/>
        </w:rPr>
        <w:t>-</w:t>
      </w:r>
      <w:r w:rsidRPr="0065534E">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17FB4418" w14:textId="77777777" w:rsidR="00DF4E59" w:rsidRPr="0065534E" w:rsidRDefault="00DF4E59" w:rsidP="00DF4E59">
      <w:pPr>
        <w:spacing w:after="0"/>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It is noted that for above options, the ending position of the PUSCH is fixed as indicated by the UL grant.</w:t>
      </w:r>
    </w:p>
    <w:p w14:paraId="1D6FFACD" w14:textId="77777777" w:rsidR="00DF4E59" w:rsidRPr="0065534E" w:rsidRDefault="00DF4E59" w:rsidP="00DF4E59">
      <w:pPr>
        <w:ind w:left="360"/>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It is noted that above options are not mutually exclusive.</w:t>
      </w:r>
    </w:p>
    <w:p w14:paraId="09903219" w14:textId="21CEAC24" w:rsidR="00DF4E59" w:rsidRDefault="00DF4E59" w:rsidP="00FA113B">
      <w:pPr>
        <w:pStyle w:val="BodyText"/>
      </w:pPr>
      <w:r>
        <w:t>It is thus our understanding that RAN1 shall prioritize Option 1 in this agreement, hence we do not address Option 2 further.</w:t>
      </w:r>
      <w:r w:rsidR="00DC0546">
        <w:t xml:space="preserve"> Moreover Option 1 does not require further RAN1 effort since legacy Rel-15 behavior is assumed.</w:t>
      </w:r>
    </w:p>
    <w:p w14:paraId="2782DA6D" w14:textId="78081847" w:rsidR="001C27EE" w:rsidRDefault="00DC0546" w:rsidP="00FB484D">
      <w:pPr>
        <w:pStyle w:val="Heading2"/>
      </w:pPr>
      <w:r>
        <w:t>4</w:t>
      </w:r>
      <w:r w:rsidR="001C27EE">
        <w:t>.</w:t>
      </w:r>
      <w:r w:rsidR="00C07703">
        <w:t>1</w:t>
      </w:r>
      <w:r w:rsidR="001C27EE">
        <w:tab/>
      </w:r>
      <w:r w:rsidR="00F26258">
        <w:t>I</w:t>
      </w:r>
      <w:r w:rsidR="00D70817">
        <w:t>nterlace</w:t>
      </w:r>
      <w:r w:rsidR="00F26258">
        <w:t xml:space="preserve"> Allocation for PUSCH</w:t>
      </w:r>
    </w:p>
    <w:p w14:paraId="24B1EF22" w14:textId="2EF467BF" w:rsidR="002A3616" w:rsidRDefault="00DD27D8" w:rsidP="00161BEC">
      <w:pPr>
        <w:pStyle w:val="BodyText"/>
        <w:rPr>
          <w:lang w:val="en-GB"/>
        </w:rPr>
      </w:pPr>
      <w:r>
        <w:rPr>
          <w:lang w:val="en-GB"/>
        </w:rPr>
        <w:t>In RAN1#98, some progress was made on frequency domain resource allocation for PUSCH with the following agreement:</w:t>
      </w:r>
    </w:p>
    <w:p w14:paraId="44F5DA4F" w14:textId="77777777" w:rsidR="00DD27D8" w:rsidRPr="00DD27D8" w:rsidRDefault="00DD27D8" w:rsidP="00DD27D8">
      <w:pPr>
        <w:spacing w:after="0" w:line="240" w:lineRule="auto"/>
        <w:ind w:left="360"/>
        <w:rPr>
          <w:rFonts w:ascii="Times" w:eastAsia="Batang" w:hAnsi="Times" w:cs="Times New Roman"/>
          <w:sz w:val="20"/>
          <w:szCs w:val="24"/>
          <w:lang w:val="en-GB" w:eastAsia="x-none"/>
        </w:rPr>
      </w:pPr>
      <w:r w:rsidRPr="00DD27D8">
        <w:rPr>
          <w:rFonts w:ascii="Times" w:eastAsia="Batang" w:hAnsi="Times" w:cs="Times New Roman"/>
          <w:sz w:val="20"/>
          <w:szCs w:val="24"/>
          <w:highlight w:val="green"/>
          <w:lang w:val="en-GB" w:eastAsia="x-none"/>
        </w:rPr>
        <w:t>Agreement:</w:t>
      </w:r>
    </w:p>
    <w:p w14:paraId="26C4D08F" w14:textId="77777777" w:rsidR="00DD27D8" w:rsidRPr="00DD27D8" w:rsidRDefault="00DD27D8" w:rsidP="00DD27D8">
      <w:pPr>
        <w:numPr>
          <w:ilvl w:val="0"/>
          <w:numId w:val="30"/>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interlaced PUSCH transmission in a BWP, X bits of the PUSCH frequency domain resource allocation field are used for indicating which combination of M interlaces is allocated to the UE.</w:t>
      </w:r>
    </w:p>
    <w:p w14:paraId="6781B8D7" w14:textId="77777777" w:rsidR="00DD27D8" w:rsidRPr="00DD27D8" w:rsidRDefault="00DD27D8" w:rsidP="00DD27D8">
      <w:pPr>
        <w:numPr>
          <w:ilvl w:val="0"/>
          <w:numId w:val="30"/>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This applies to PUSCH of the following types:</w:t>
      </w:r>
    </w:p>
    <w:p w14:paraId="769D0777"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Msg3 PUSCH</w:t>
      </w:r>
    </w:p>
    <w:p w14:paraId="013447A3"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PUSCH Scheduled by fallback and non-fallback DCI</w:t>
      </w:r>
    </w:p>
    <w:p w14:paraId="4DACDECD"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Type 1 and Type 2 Configured Grant PUSCH</w:t>
      </w:r>
    </w:p>
    <w:p w14:paraId="7BEC4D37" w14:textId="77777777" w:rsidR="00DD27D8" w:rsidRPr="00DD27D8" w:rsidRDefault="00DD27D8" w:rsidP="00DD27D8">
      <w:pPr>
        <w:numPr>
          <w:ilvl w:val="0"/>
          <w:numId w:val="30"/>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30 kHz SCS</w:t>
      </w:r>
    </w:p>
    <w:p w14:paraId="335B2E1E"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Support X = 5 (5-bit bitmap to indicate all possible interlace combinations)</w:t>
      </w:r>
    </w:p>
    <w:p w14:paraId="4C05078B" w14:textId="77777777" w:rsidR="00DD27D8" w:rsidRPr="00DD27D8" w:rsidRDefault="00DD27D8" w:rsidP="00DD27D8">
      <w:pPr>
        <w:numPr>
          <w:ilvl w:val="0"/>
          <w:numId w:val="30"/>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15 kHz SCS</w:t>
      </w:r>
    </w:p>
    <w:p w14:paraId="77FF46BF"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Down-select between the following two alternatives:</w:t>
      </w:r>
    </w:p>
    <w:p w14:paraId="1749F2C4"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Alt-1: Support X = 10 (10-bit bitmap to indicate all possible interlace combinations)</w:t>
      </w:r>
    </w:p>
    <w:p w14:paraId="0AF319E8" w14:textId="77777777" w:rsidR="00DD27D8" w:rsidRPr="00DD27D8" w:rsidRDefault="00DD27D8" w:rsidP="00DD27D8">
      <w:pPr>
        <w:numPr>
          <w:ilvl w:val="1"/>
          <w:numId w:val="30"/>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Alt-2: Support X = 6 bits to indicate start interlace index and number of contiguous interlace indices (RIV) and using remaining up to 9 RIV values to indicate specific pre-defined interlace combinations</w:t>
      </w:r>
    </w:p>
    <w:p w14:paraId="713CCF9E" w14:textId="54004A14" w:rsidR="00DD27D8" w:rsidRDefault="00DD27D8" w:rsidP="00161BEC">
      <w:pPr>
        <w:pStyle w:val="BodyText"/>
        <w:rPr>
          <w:lang w:val="en-GB"/>
        </w:rPr>
      </w:pPr>
    </w:p>
    <w:p w14:paraId="4B2A609D" w14:textId="2B1C77A5" w:rsidR="00DD27D8" w:rsidRPr="002A6315" w:rsidRDefault="00AB293A" w:rsidP="00DD27D8">
      <w:pPr>
        <w:pStyle w:val="BodyText"/>
      </w:pPr>
      <w:r>
        <w:rPr>
          <w:lang w:val="en-GB"/>
        </w:rPr>
        <w:t>So far, the number of bits used to signal the interlace allocation has been agreed only for 30 kHz SCS; for 15 kHz two different alternatives have been identified for down-selection. F</w:t>
      </w:r>
      <w:r w:rsidR="00DD27D8">
        <w:rPr>
          <w:lang w:val="en-GB"/>
        </w:rPr>
        <w:t xml:space="preserve">or 30 kHz SCS where there are M = 5 interlaces, an X = 5-bit bitmap is used to allocate a combination of interlaces. </w:t>
      </w:r>
      <w:r w:rsidR="00B33E2D">
        <w:fldChar w:fldCharType="begin"/>
      </w:r>
      <w:r w:rsidR="00B33E2D">
        <w:rPr>
          <w:lang w:val="en-GB"/>
        </w:rPr>
        <w:instrText xml:space="preserve"> REF _Ref21375308 \h </w:instrText>
      </w:r>
      <w:r w:rsidR="00B33E2D">
        <w:fldChar w:fldCharType="separate"/>
      </w:r>
      <w:r w:rsidR="00B33E2D">
        <w:t xml:space="preserve">Figure </w:t>
      </w:r>
      <w:r w:rsidR="00B33E2D">
        <w:rPr>
          <w:noProof/>
        </w:rPr>
        <w:t>1</w:t>
      </w:r>
      <w:r w:rsidR="00B33E2D">
        <w:fldChar w:fldCharType="end"/>
      </w:r>
      <w:r w:rsidR="00DD27D8" w:rsidRPr="00ED4D4F">
        <w:t xml:space="preserve"> illustrates an example </w:t>
      </w:r>
      <w:r w:rsidR="00DD27D8">
        <w:t xml:space="preserve">where </w:t>
      </w:r>
      <w:r w:rsidR="00DD27D8" w:rsidRPr="0065534E">
        <w:t>the first and 3</w:t>
      </w:r>
      <w:r w:rsidR="00DD27D8" w:rsidRPr="0065534E">
        <w:rPr>
          <w:vertAlign w:val="superscript"/>
        </w:rPr>
        <w:t>rd</w:t>
      </w:r>
      <w:r w:rsidR="00DD27D8" w:rsidRPr="0065534E">
        <w:t xml:space="preserve"> bit are set indicating the 1</w:t>
      </w:r>
      <w:r w:rsidR="00DD27D8" w:rsidRPr="0065534E">
        <w:rPr>
          <w:vertAlign w:val="superscript"/>
        </w:rPr>
        <w:t>st</w:t>
      </w:r>
      <w:r w:rsidR="00DD27D8" w:rsidRPr="0065534E">
        <w:t xml:space="preserve"> and 3</w:t>
      </w:r>
      <w:r w:rsidR="00DD27D8" w:rsidRPr="0065534E">
        <w:rPr>
          <w:vertAlign w:val="superscript"/>
        </w:rPr>
        <w:t>rd</w:t>
      </w:r>
      <w:r w:rsidR="00DD27D8" w:rsidRPr="0065534E">
        <w:t xml:space="preserve"> interlace</w:t>
      </w:r>
      <w:r w:rsidR="00DD27D8">
        <w:t xml:space="preserve"> are allocated. With such signaling any combination of 1, 2, 3, 4, or 5 interlaces can be allocated.</w:t>
      </w:r>
    </w:p>
    <w:p w14:paraId="11CD1619" w14:textId="77777777" w:rsidR="00870E3B" w:rsidRDefault="00DD27D8" w:rsidP="00870E3B">
      <w:pPr>
        <w:pStyle w:val="BodyText"/>
        <w:keepNext/>
        <w:jc w:val="center"/>
      </w:pPr>
      <w:r>
        <w:rPr>
          <w:noProof/>
        </w:rPr>
        <w:lastRenderedPageBreak/>
        <w:drawing>
          <wp:inline distT="0" distB="0" distL="0" distR="0" wp14:anchorId="4BBEF80E" wp14:editId="783F0574">
            <wp:extent cx="4711160"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5382" cy="3862353"/>
                    </a:xfrm>
                    <a:prstGeom prst="rect">
                      <a:avLst/>
                    </a:prstGeom>
                    <a:noFill/>
                  </pic:spPr>
                </pic:pic>
              </a:graphicData>
            </a:graphic>
          </wp:inline>
        </w:drawing>
      </w:r>
    </w:p>
    <w:p w14:paraId="33C9473F" w14:textId="04D3F499" w:rsidR="00DD27D8" w:rsidRDefault="00870E3B" w:rsidP="00870E3B">
      <w:pPr>
        <w:pStyle w:val="Caption"/>
        <w:jc w:val="center"/>
      </w:pPr>
      <w:bookmarkStart w:id="4" w:name="_Ref21375308"/>
      <w:r>
        <w:t xml:space="preserve">Figure </w:t>
      </w:r>
      <w:r w:rsidR="00EB3180">
        <w:fldChar w:fldCharType="begin"/>
      </w:r>
      <w:r w:rsidR="00EB3180">
        <w:instrText xml:space="preserve"> SEQ Figure \* ARABIC </w:instrText>
      </w:r>
      <w:r w:rsidR="00EB3180">
        <w:fldChar w:fldCharType="separate"/>
      </w:r>
      <w:r w:rsidR="004F2A4D">
        <w:rPr>
          <w:noProof/>
        </w:rPr>
        <w:t>1</w:t>
      </w:r>
      <w:r w:rsidR="00EB3180">
        <w:rPr>
          <w:noProof/>
        </w:rPr>
        <w:fldChar w:fldCharType="end"/>
      </w:r>
      <w:bookmarkEnd w:id="4"/>
      <w:r>
        <w:t xml:space="preserve">: </w:t>
      </w:r>
      <w:r w:rsidRPr="0065534E">
        <w:t>Use of</w:t>
      </w:r>
      <w:r>
        <w:t xml:space="preserve"> a bitmap to signal </w:t>
      </w:r>
      <w:r w:rsidRPr="0065534E">
        <w:t>frequency domain resource allocation</w:t>
      </w:r>
      <w:r>
        <w:t>. E</w:t>
      </w:r>
      <w:r w:rsidRPr="0065534E">
        <w:t>ach bit of the bitmap corresponds to an interlace index. This example is for the case of 30 kHz SCS (M = 5 interlaces).</w:t>
      </w:r>
    </w:p>
    <w:p w14:paraId="7FEAE6A2" w14:textId="32239074" w:rsidR="00DD27D8" w:rsidRDefault="00DD27D8" w:rsidP="00161BEC">
      <w:pPr>
        <w:pStyle w:val="BodyText"/>
        <w:rPr>
          <w:lang w:val="en-GB"/>
        </w:rPr>
      </w:pPr>
      <w:r>
        <w:rPr>
          <w:lang w:val="en-GB"/>
        </w:rPr>
        <w:t xml:space="preserve">The agreement also says that the </w:t>
      </w:r>
      <w:r w:rsidR="00AB293A">
        <w:rPr>
          <w:lang w:val="en-GB"/>
        </w:rPr>
        <w:t>interlace</w:t>
      </w:r>
      <w:r>
        <w:rPr>
          <w:lang w:val="en-GB"/>
        </w:rPr>
        <w:t xml:space="preserve"> allocation </w:t>
      </w:r>
      <w:r w:rsidR="00AB293A">
        <w:rPr>
          <w:lang w:val="en-GB"/>
        </w:rPr>
        <w:t xml:space="preserve">signalling </w:t>
      </w:r>
      <w:r>
        <w:rPr>
          <w:lang w:val="en-GB"/>
        </w:rPr>
        <w:t>applies to PUSCH of the following types:</w:t>
      </w:r>
    </w:p>
    <w:p w14:paraId="065715B6" w14:textId="68C3A66E" w:rsidR="00DD27D8" w:rsidRPr="00DD27D8" w:rsidRDefault="00DD27D8" w:rsidP="00DD27D8">
      <w:pPr>
        <w:pStyle w:val="BodyText"/>
        <w:numPr>
          <w:ilvl w:val="0"/>
          <w:numId w:val="31"/>
        </w:numPr>
        <w:rPr>
          <w:lang w:val="en-GB"/>
        </w:rPr>
      </w:pPr>
      <w:r w:rsidRPr="00DD27D8">
        <w:rPr>
          <w:lang w:val="en-GB"/>
        </w:rPr>
        <w:t>Msg3 PUSCH</w:t>
      </w:r>
    </w:p>
    <w:p w14:paraId="6D8E1D28" w14:textId="75F1AA96" w:rsidR="00DD27D8" w:rsidRDefault="00DD27D8" w:rsidP="00DD27D8">
      <w:pPr>
        <w:pStyle w:val="BodyText"/>
        <w:numPr>
          <w:ilvl w:val="0"/>
          <w:numId w:val="31"/>
        </w:numPr>
        <w:rPr>
          <w:lang w:val="en-GB"/>
        </w:rPr>
      </w:pPr>
      <w:r w:rsidRPr="00DD27D8">
        <w:rPr>
          <w:lang w:val="en-GB"/>
        </w:rPr>
        <w:t xml:space="preserve">PUSCH Scheduled by </w:t>
      </w:r>
      <w:r>
        <w:rPr>
          <w:lang w:val="en-GB"/>
        </w:rPr>
        <w:t>DCI 0_</w:t>
      </w:r>
      <w:r w:rsidR="00AB293A">
        <w:rPr>
          <w:lang w:val="en-GB"/>
        </w:rPr>
        <w:t>1</w:t>
      </w:r>
      <w:r>
        <w:rPr>
          <w:lang w:val="en-GB"/>
        </w:rPr>
        <w:t xml:space="preserve"> and 0_</w:t>
      </w:r>
      <w:r w:rsidR="00AB293A">
        <w:rPr>
          <w:lang w:val="en-GB"/>
        </w:rPr>
        <w:t>0</w:t>
      </w:r>
    </w:p>
    <w:p w14:paraId="2B7C08EE" w14:textId="000168CB" w:rsidR="00DD27D8" w:rsidRDefault="00DD27D8" w:rsidP="00DD27D8">
      <w:pPr>
        <w:pStyle w:val="BodyText"/>
        <w:numPr>
          <w:ilvl w:val="0"/>
          <w:numId w:val="31"/>
        </w:numPr>
        <w:rPr>
          <w:lang w:val="en-GB"/>
        </w:rPr>
      </w:pPr>
      <w:r w:rsidRPr="00DD27D8">
        <w:rPr>
          <w:lang w:val="en-GB"/>
        </w:rPr>
        <w:t>Type 1 and Type 2 Configured Grant PUSCH</w:t>
      </w:r>
    </w:p>
    <w:p w14:paraId="55697E98" w14:textId="085A5406" w:rsidR="00DD27D8" w:rsidRDefault="00DD27D8" w:rsidP="00161BEC">
      <w:pPr>
        <w:pStyle w:val="BodyText"/>
        <w:rPr>
          <w:lang w:val="en-GB"/>
        </w:rPr>
      </w:pPr>
      <w:r>
        <w:rPr>
          <w:lang w:val="en-GB"/>
        </w:rPr>
        <w:t xml:space="preserve">In each case, X bits of the </w:t>
      </w:r>
      <w:r w:rsidR="00AB293A">
        <w:rPr>
          <w:lang w:val="en-GB"/>
        </w:rPr>
        <w:t xml:space="preserve">respective </w:t>
      </w:r>
      <w:r>
        <w:rPr>
          <w:lang w:val="en-GB"/>
        </w:rPr>
        <w:t xml:space="preserve">frequency domain resource allocation field are used. We observe that </w:t>
      </w:r>
      <w:r w:rsidR="00AB293A">
        <w:rPr>
          <w:lang w:val="en-GB"/>
        </w:rPr>
        <w:t>depending on the PUSCH type, a different mechanism is used to convey the frequency domain resource allocation field.</w:t>
      </w:r>
    </w:p>
    <w:p w14:paraId="7FEAAA21" w14:textId="53E67002" w:rsidR="00AB293A" w:rsidRPr="00B8704D" w:rsidRDefault="00AB293A" w:rsidP="00F26258">
      <w:pPr>
        <w:pStyle w:val="BodyText"/>
        <w:ind w:left="567"/>
        <w:rPr>
          <w:b/>
          <w:u w:val="single"/>
          <w:lang w:val="en-GB"/>
        </w:rPr>
      </w:pPr>
      <w:r>
        <w:rPr>
          <w:b/>
          <w:u w:val="single"/>
          <w:lang w:val="en-GB"/>
        </w:rPr>
        <w:t xml:space="preserve">Msg3 </w:t>
      </w:r>
      <w:r w:rsidRPr="00B8704D">
        <w:rPr>
          <w:b/>
          <w:u w:val="single"/>
          <w:lang w:val="en-GB"/>
        </w:rPr>
        <w:t>PUSCH</w:t>
      </w:r>
    </w:p>
    <w:p w14:paraId="688DA2BB" w14:textId="2FB9C2C8" w:rsidR="00AB293A" w:rsidRDefault="00AB293A" w:rsidP="00F26258">
      <w:pPr>
        <w:pStyle w:val="BodyText"/>
        <w:ind w:left="567"/>
        <w:rPr>
          <w:lang w:val="en-GB"/>
        </w:rPr>
      </w:pPr>
      <w:r>
        <w:rPr>
          <w:lang w:val="en-GB"/>
        </w:rPr>
        <w:t>Msg3 PUSCH is transmitted according to the UL grant in RAR (Msg2). The number of bits used for indicating the frequency domain resource allocation is 14 as given by Table 8.2-1 in 38.213:</w:t>
      </w:r>
    </w:p>
    <w:p w14:paraId="1CA8CBC2" w14:textId="77777777" w:rsidR="00AB293A" w:rsidRPr="005345F8" w:rsidRDefault="00AB293A" w:rsidP="00AB293A">
      <w:pPr>
        <w:keepNext/>
        <w:keepLines/>
        <w:numPr>
          <w:ilvl w:val="0"/>
          <w:numId w:val="22"/>
        </w:numPr>
        <w:spacing w:before="60" w:after="180" w:line="240" w:lineRule="auto"/>
        <w:ind w:left="0" w:firstLine="0"/>
        <w:jc w:val="center"/>
        <w:rPr>
          <w:rFonts w:ascii="Arial" w:eastAsia="Times New Roman" w:hAnsi="Arial" w:cs="Times New Roman"/>
          <w:b/>
          <w:sz w:val="20"/>
          <w:szCs w:val="20"/>
          <w:lang w:val="en-GB"/>
        </w:rPr>
      </w:pPr>
      <w:r w:rsidRPr="005345F8">
        <w:rPr>
          <w:rFonts w:ascii="Arial" w:eastAsia="Times New Roman" w:hAnsi="Arial" w:cs="Times New Roman"/>
          <w:b/>
          <w:sz w:val="20"/>
          <w:szCs w:val="20"/>
          <w:lang w:val="en-GB"/>
        </w:rPr>
        <w:t>Table 8.2-1: Random Access Response Grant Content field size</w:t>
      </w:r>
    </w:p>
    <w:tbl>
      <w:tblPr>
        <w:tblW w:w="0" w:type="auto"/>
        <w:jc w:val="center"/>
        <w:tblLook w:val="01E0" w:firstRow="1" w:lastRow="1" w:firstColumn="1" w:lastColumn="1" w:noHBand="0" w:noVBand="0"/>
      </w:tblPr>
      <w:tblGrid>
        <w:gridCol w:w="3894"/>
        <w:gridCol w:w="1890"/>
      </w:tblGrid>
      <w:tr w:rsidR="00AB293A" w:rsidRPr="005345F8" w14:paraId="3458BD22"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29D9391" w14:textId="77777777" w:rsidR="00AB293A" w:rsidRPr="005345F8" w:rsidRDefault="00AB293A" w:rsidP="00870E3B">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232DD18" w14:textId="77777777" w:rsidR="00AB293A" w:rsidRPr="005345F8" w:rsidRDefault="00AB293A" w:rsidP="00870E3B">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Number of bits</w:t>
            </w:r>
          </w:p>
        </w:tc>
      </w:tr>
      <w:tr w:rsidR="00AB293A" w:rsidRPr="005345F8" w14:paraId="3E9031A7"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B5C8BE8" w14:textId="77777777" w:rsidR="00AB293A" w:rsidRPr="005345F8" w:rsidRDefault="00AB293A" w:rsidP="00870E3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87012DB" w14:textId="77777777" w:rsidR="00AB293A" w:rsidRPr="005345F8" w:rsidRDefault="00AB293A" w:rsidP="00870E3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r w:rsidR="00AB293A" w:rsidRPr="005345F8" w14:paraId="5EE04C74"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CCDA231" w14:textId="77777777" w:rsidR="00AB293A" w:rsidRPr="005345F8" w:rsidRDefault="00AB293A" w:rsidP="00870E3B">
            <w:pPr>
              <w:keepNext/>
              <w:keepLines/>
              <w:spacing w:after="0" w:line="240" w:lineRule="auto"/>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7D4196D" w14:textId="77777777" w:rsidR="00AB293A" w:rsidRPr="005345F8" w:rsidRDefault="00AB293A" w:rsidP="00870E3B">
            <w:pPr>
              <w:keepNext/>
              <w:keepLines/>
              <w:spacing w:after="0" w:line="240" w:lineRule="auto"/>
              <w:jc w:val="center"/>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14</w:t>
            </w:r>
          </w:p>
        </w:tc>
      </w:tr>
      <w:tr w:rsidR="00AB293A" w:rsidRPr="005345F8" w14:paraId="6F3B977B"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DE1E085" w14:textId="77777777" w:rsidR="00AB293A" w:rsidRPr="005345F8" w:rsidRDefault="00AB293A" w:rsidP="00870E3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D6F3B1D" w14:textId="77777777" w:rsidR="00AB293A" w:rsidRPr="005345F8" w:rsidRDefault="00AB293A" w:rsidP="00870E3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AB293A" w:rsidRPr="005345F8" w14:paraId="6736C773"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C2F429E" w14:textId="77777777" w:rsidR="00AB293A" w:rsidRPr="005345F8" w:rsidRDefault="00AB293A" w:rsidP="00870E3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1C1B87D5" w14:textId="77777777" w:rsidR="00AB293A" w:rsidRPr="005345F8" w:rsidRDefault="00AB293A" w:rsidP="00870E3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AB293A" w:rsidRPr="005345F8" w14:paraId="693264F8"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B8E7526" w14:textId="77777777" w:rsidR="00AB293A" w:rsidRPr="005345F8" w:rsidRDefault="00AB293A" w:rsidP="00870E3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6330FBA2" w14:textId="77777777" w:rsidR="00AB293A" w:rsidRPr="005345F8" w:rsidRDefault="00AB293A" w:rsidP="00870E3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3</w:t>
            </w:r>
          </w:p>
        </w:tc>
      </w:tr>
      <w:tr w:rsidR="00AB293A" w:rsidRPr="005345F8" w14:paraId="55F70BA4" w14:textId="77777777" w:rsidTr="00870E3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58663E" w14:textId="77777777" w:rsidR="00AB293A" w:rsidRPr="005345F8" w:rsidRDefault="00AB293A" w:rsidP="00870E3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35744CB" w14:textId="77777777" w:rsidR="00AB293A" w:rsidRPr="005345F8" w:rsidRDefault="00AB293A" w:rsidP="00870E3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bl>
    <w:p w14:paraId="5AC95EDD" w14:textId="77777777" w:rsidR="00AB293A" w:rsidRDefault="00AB293A" w:rsidP="00AB293A">
      <w:pPr>
        <w:pStyle w:val="BodyText"/>
        <w:rPr>
          <w:lang w:val="en-GB"/>
        </w:rPr>
      </w:pPr>
    </w:p>
    <w:p w14:paraId="67B6CF73" w14:textId="1418576B" w:rsidR="00DD27D8" w:rsidRPr="00B8704D" w:rsidRDefault="00DD27D8" w:rsidP="00F26258">
      <w:pPr>
        <w:pStyle w:val="BodyText"/>
        <w:ind w:left="567"/>
        <w:rPr>
          <w:b/>
          <w:u w:val="single"/>
          <w:lang w:val="en-GB"/>
        </w:rPr>
      </w:pPr>
      <w:r w:rsidRPr="00B8704D">
        <w:rPr>
          <w:b/>
          <w:u w:val="single"/>
          <w:lang w:val="en-GB"/>
        </w:rPr>
        <w:t>PUSCH Scheduled by DCI 0_</w:t>
      </w:r>
      <w:r w:rsidR="00AB293A">
        <w:rPr>
          <w:b/>
          <w:u w:val="single"/>
          <w:lang w:val="en-GB"/>
        </w:rPr>
        <w:t>1</w:t>
      </w:r>
      <w:r w:rsidRPr="00B8704D">
        <w:rPr>
          <w:b/>
          <w:u w:val="single"/>
          <w:lang w:val="en-GB"/>
        </w:rPr>
        <w:t xml:space="preserve"> and DCI 0_</w:t>
      </w:r>
      <w:r w:rsidR="00AB293A">
        <w:rPr>
          <w:b/>
          <w:u w:val="single"/>
          <w:lang w:val="en-GB"/>
        </w:rPr>
        <w:t>0</w:t>
      </w:r>
    </w:p>
    <w:p w14:paraId="6B41544E" w14:textId="77777777" w:rsidR="00DD27D8" w:rsidRPr="0065534E" w:rsidRDefault="00DD27D8" w:rsidP="00F26258">
      <w:pPr>
        <w:pStyle w:val="BodyText"/>
        <w:spacing w:after="0"/>
        <w:ind w:left="567"/>
      </w:pPr>
      <w:r w:rsidRPr="0065534E">
        <w:t xml:space="preserve">The following is supported in NR Rel-15 for DCI indication of the </w:t>
      </w:r>
      <w:r>
        <w:t>resource allocation</w:t>
      </w:r>
      <w:r w:rsidRPr="0065534E">
        <w:t xml:space="preserve"> type:</w:t>
      </w:r>
    </w:p>
    <w:p w14:paraId="444C12E5" w14:textId="77777777" w:rsidR="00DD27D8" w:rsidRPr="0065534E" w:rsidRDefault="00DD27D8" w:rsidP="00F26258">
      <w:pPr>
        <w:pStyle w:val="BodyText"/>
        <w:numPr>
          <w:ilvl w:val="0"/>
          <w:numId w:val="16"/>
        </w:numPr>
        <w:overflowPunct w:val="0"/>
        <w:autoSpaceDE w:val="0"/>
        <w:autoSpaceDN w:val="0"/>
        <w:adjustRightInd w:val="0"/>
        <w:spacing w:after="0"/>
        <w:ind w:left="1287"/>
        <w:textAlignment w:val="baseline"/>
      </w:pPr>
      <w:r w:rsidRPr="0065534E">
        <w:lastRenderedPageBreak/>
        <w:t>DCI format 0_1 supports indication of Type 0 or Type 1. If both are configured, then the MSB of the frequency domain resource assignment field in DCI indicates which type is used</w:t>
      </w:r>
    </w:p>
    <w:p w14:paraId="357DBE06" w14:textId="77777777" w:rsidR="00DD27D8" w:rsidRDefault="00DD27D8" w:rsidP="00F26258">
      <w:pPr>
        <w:pStyle w:val="BodyText"/>
        <w:numPr>
          <w:ilvl w:val="0"/>
          <w:numId w:val="16"/>
        </w:numPr>
        <w:overflowPunct w:val="0"/>
        <w:autoSpaceDE w:val="0"/>
        <w:autoSpaceDN w:val="0"/>
        <w:adjustRightInd w:val="0"/>
        <w:ind w:left="1287"/>
        <w:textAlignment w:val="baseline"/>
      </w:pPr>
      <w:r w:rsidRPr="0065534E">
        <w:t>DCI format 0_0 supports only indication of Type 1</w:t>
      </w:r>
    </w:p>
    <w:p w14:paraId="33EFB60F" w14:textId="451E1D80" w:rsidR="00DD27D8" w:rsidRPr="0065534E" w:rsidRDefault="00B33E2D" w:rsidP="00F26258">
      <w:pPr>
        <w:pStyle w:val="BodyText"/>
        <w:ind w:left="567"/>
      </w:pPr>
      <w:r>
        <w:fldChar w:fldCharType="begin"/>
      </w:r>
      <w:r>
        <w:instrText xml:space="preserve"> REF _Ref21375372 \h </w:instrText>
      </w:r>
      <w:r>
        <w:fldChar w:fldCharType="separate"/>
      </w:r>
      <w:r w:rsidRPr="0065534E">
        <w:t xml:space="preserve">Table </w:t>
      </w:r>
      <w:r>
        <w:rPr>
          <w:noProof/>
        </w:rPr>
        <w:t>1</w:t>
      </w:r>
      <w:r>
        <w:fldChar w:fldCharType="end"/>
      </w:r>
      <w:r w:rsidR="00DD27D8" w:rsidRPr="00ED4D4F">
        <w:t xml:space="preserve"> lists the number of bits</w:t>
      </w:r>
      <w:r w:rsidR="00DD27D8">
        <w:t xml:space="preserve"> provided by DCI for </w:t>
      </w:r>
      <w:r w:rsidR="00DD27D8" w:rsidRPr="00ED4D4F">
        <w:t xml:space="preserve">Type 0 </w:t>
      </w:r>
      <w:r w:rsidR="00DD27D8">
        <w:t>and</w:t>
      </w:r>
      <w:r w:rsidR="00DD27D8" w:rsidRPr="00ED4D4F">
        <w:t xml:space="preserve"> Type 1</w:t>
      </w:r>
      <w:r w:rsidR="00DD27D8">
        <w:t xml:space="preserve">. These values are for the case of a </w:t>
      </w:r>
      <w:r w:rsidR="00DD27D8" w:rsidRPr="00ED4D4F">
        <w:t>20 MHz</w:t>
      </w:r>
      <w:r w:rsidR="00DD27D8">
        <w:t xml:space="preserve"> carrier/BWP consisting of 106/51 PRBs for 15/30 kHz SCS</w:t>
      </w:r>
      <w:r w:rsidR="00DD27D8" w:rsidRPr="00ED4D4F">
        <w:t xml:space="preserve">. </w:t>
      </w:r>
      <w:r w:rsidR="00DD27D8" w:rsidRPr="0065534E">
        <w:t xml:space="preserve">If both </w:t>
      </w:r>
      <w:r w:rsidR="00DD27D8">
        <w:t xml:space="preserve">RA </w:t>
      </w:r>
      <w:r w:rsidR="00DD27D8" w:rsidRPr="0065534E">
        <w:t xml:space="preserve">types are configured, the number of bits is one more than that </w:t>
      </w:r>
      <w:r w:rsidR="00DD27D8">
        <w:t xml:space="preserve">shown in the table </w:t>
      </w:r>
      <w:r w:rsidR="00DD27D8" w:rsidRPr="0065534E">
        <w:t>for Type 0. Configuration 1 and 2 in the table refer to the configurable RBG size for Type 0, e.g., 4 and 8, respectively, for the case of 51 PRBs.</w:t>
      </w:r>
      <w:r w:rsidR="00DD27D8">
        <w:t xml:space="preserve"> Note that for wider carrier bandwidths (&gt; 20 MHz), the number of bits provided by DCI scales as the number of PRBs increases, hence </w:t>
      </w:r>
      <w:r>
        <w:fldChar w:fldCharType="begin"/>
      </w:r>
      <w:r>
        <w:instrText xml:space="preserve"> REF _Ref21375372 \h </w:instrText>
      </w:r>
      <w:r>
        <w:fldChar w:fldCharType="separate"/>
      </w:r>
      <w:r w:rsidRPr="0065534E">
        <w:t xml:space="preserve">Table </w:t>
      </w:r>
      <w:r>
        <w:rPr>
          <w:noProof/>
        </w:rPr>
        <w:t>1</w:t>
      </w:r>
      <w:r>
        <w:fldChar w:fldCharType="end"/>
      </w:r>
      <w:r w:rsidR="00DD27D8" w:rsidRPr="00ED4D4F">
        <w:t xml:space="preserve"> </w:t>
      </w:r>
      <w:r w:rsidR="00DD27D8">
        <w:t>can be viewed as a lower bound on the number of bits available.</w:t>
      </w:r>
    </w:p>
    <w:p w14:paraId="0E283B0A" w14:textId="1748C255" w:rsidR="00DD27D8" w:rsidRPr="0065534E" w:rsidRDefault="00DD27D8" w:rsidP="00DD27D8">
      <w:pPr>
        <w:pStyle w:val="Caption"/>
        <w:keepNext/>
      </w:pPr>
      <w:bookmarkStart w:id="5" w:name="_Ref21375372"/>
      <w:r w:rsidRPr="0065534E">
        <w:t xml:space="preserve">Table </w:t>
      </w:r>
      <w:r>
        <w:fldChar w:fldCharType="begin"/>
      </w:r>
      <w:r w:rsidRPr="0065534E">
        <w:instrText xml:space="preserve"> SEQ Table \* ARABIC </w:instrText>
      </w:r>
      <w:r>
        <w:fldChar w:fldCharType="separate"/>
      </w:r>
      <w:r w:rsidR="004F2A4D">
        <w:rPr>
          <w:noProof/>
        </w:rPr>
        <w:t>1</w:t>
      </w:r>
      <w:r>
        <w:fldChar w:fldCharType="end"/>
      </w:r>
      <w:bookmarkEnd w:id="5"/>
      <w:r w:rsidRPr="0065534E">
        <w:t xml:space="preserve">: Number of bits </w:t>
      </w:r>
      <w:r>
        <w:t>provided by DCI for frequency domain resource allocation (RA) Type 0 and Type 1</w:t>
      </w:r>
      <w:r w:rsidRPr="0065534E">
        <w:t xml:space="preserve"> for the case of a 20 MHz </w:t>
      </w:r>
      <w:r>
        <w:t>BWP (106/51 PRBs for 15/30 kHz SCS)</w:t>
      </w:r>
      <w:r w:rsidRPr="0065534E">
        <w:t>.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DD27D8" w14:paraId="27124890" w14:textId="77777777" w:rsidTr="00870E3B">
        <w:trPr>
          <w:jc w:val="center"/>
        </w:trPr>
        <w:tc>
          <w:tcPr>
            <w:tcW w:w="2225" w:type="dxa"/>
            <w:vMerge w:val="restart"/>
          </w:tcPr>
          <w:p w14:paraId="386D9D17" w14:textId="77777777" w:rsidR="00DD27D8" w:rsidRDefault="00DD27D8" w:rsidP="00870E3B">
            <w:pPr>
              <w:pStyle w:val="BodyText"/>
              <w:jc w:val="center"/>
              <w:rPr>
                <w:b/>
              </w:rPr>
            </w:pPr>
            <w:r>
              <w:rPr>
                <w:b/>
              </w:rPr>
              <w:t>SCS</w:t>
            </w:r>
          </w:p>
        </w:tc>
        <w:tc>
          <w:tcPr>
            <w:tcW w:w="4430" w:type="dxa"/>
            <w:gridSpan w:val="2"/>
          </w:tcPr>
          <w:p w14:paraId="60304682" w14:textId="77777777" w:rsidR="00DD27D8" w:rsidRDefault="00DD27D8" w:rsidP="00870E3B">
            <w:pPr>
              <w:pStyle w:val="BodyText"/>
              <w:jc w:val="center"/>
              <w:rPr>
                <w:b/>
              </w:rPr>
            </w:pPr>
            <w:r>
              <w:rPr>
                <w:b/>
              </w:rPr>
              <w:t>RA Type 0</w:t>
            </w:r>
          </w:p>
        </w:tc>
        <w:tc>
          <w:tcPr>
            <w:tcW w:w="1530" w:type="dxa"/>
          </w:tcPr>
          <w:p w14:paraId="370DCA2F" w14:textId="77777777" w:rsidR="00DD27D8" w:rsidRDefault="00DD27D8" w:rsidP="00870E3B">
            <w:pPr>
              <w:pStyle w:val="BodyText"/>
              <w:jc w:val="center"/>
              <w:rPr>
                <w:b/>
              </w:rPr>
            </w:pPr>
            <w:r>
              <w:rPr>
                <w:b/>
              </w:rPr>
              <w:t>RA Type 1</w:t>
            </w:r>
          </w:p>
        </w:tc>
      </w:tr>
      <w:tr w:rsidR="00DD27D8" w14:paraId="4B36F352" w14:textId="77777777" w:rsidTr="00870E3B">
        <w:trPr>
          <w:jc w:val="center"/>
        </w:trPr>
        <w:tc>
          <w:tcPr>
            <w:tcW w:w="2225" w:type="dxa"/>
            <w:vMerge/>
          </w:tcPr>
          <w:p w14:paraId="03768DD7" w14:textId="77777777" w:rsidR="00DD27D8" w:rsidRDefault="00DD27D8" w:rsidP="00870E3B">
            <w:pPr>
              <w:pStyle w:val="BodyText"/>
              <w:jc w:val="center"/>
              <w:rPr>
                <w:b/>
              </w:rPr>
            </w:pPr>
          </w:p>
        </w:tc>
        <w:tc>
          <w:tcPr>
            <w:tcW w:w="2270" w:type="dxa"/>
          </w:tcPr>
          <w:p w14:paraId="762C1631" w14:textId="77777777" w:rsidR="00DD27D8" w:rsidRDefault="00DD27D8" w:rsidP="00870E3B">
            <w:pPr>
              <w:pStyle w:val="BodyText"/>
              <w:jc w:val="center"/>
              <w:rPr>
                <w:b/>
              </w:rPr>
            </w:pPr>
            <w:r>
              <w:rPr>
                <w:b/>
              </w:rPr>
              <w:t>Configuration 1 (Smaller RBG Size)</w:t>
            </w:r>
          </w:p>
        </w:tc>
        <w:tc>
          <w:tcPr>
            <w:tcW w:w="2160" w:type="dxa"/>
          </w:tcPr>
          <w:p w14:paraId="145C52A2" w14:textId="77777777" w:rsidR="00DD27D8" w:rsidRDefault="00DD27D8" w:rsidP="00870E3B">
            <w:pPr>
              <w:pStyle w:val="BodyText"/>
              <w:jc w:val="center"/>
              <w:rPr>
                <w:b/>
              </w:rPr>
            </w:pPr>
            <w:r>
              <w:rPr>
                <w:b/>
              </w:rPr>
              <w:t>Configuration 2 (Larger RBG Size)</w:t>
            </w:r>
          </w:p>
        </w:tc>
        <w:tc>
          <w:tcPr>
            <w:tcW w:w="1530" w:type="dxa"/>
          </w:tcPr>
          <w:p w14:paraId="34DADC01" w14:textId="77777777" w:rsidR="00DD27D8" w:rsidRDefault="00DD27D8" w:rsidP="00870E3B">
            <w:pPr>
              <w:pStyle w:val="BodyText"/>
              <w:jc w:val="center"/>
              <w:rPr>
                <w:b/>
              </w:rPr>
            </w:pPr>
          </w:p>
        </w:tc>
      </w:tr>
      <w:tr w:rsidR="00DD27D8" w14:paraId="71F5A541" w14:textId="77777777" w:rsidTr="00870E3B">
        <w:trPr>
          <w:jc w:val="center"/>
        </w:trPr>
        <w:tc>
          <w:tcPr>
            <w:tcW w:w="2225" w:type="dxa"/>
          </w:tcPr>
          <w:p w14:paraId="16216C48" w14:textId="77777777" w:rsidR="00DD27D8" w:rsidRDefault="00DD27D8" w:rsidP="00870E3B">
            <w:pPr>
              <w:pStyle w:val="BodyText"/>
              <w:jc w:val="left"/>
            </w:pPr>
            <w:r>
              <w:t>15 kHz (106 PRBs)</w:t>
            </w:r>
          </w:p>
        </w:tc>
        <w:tc>
          <w:tcPr>
            <w:tcW w:w="2270" w:type="dxa"/>
          </w:tcPr>
          <w:p w14:paraId="1B43B151" w14:textId="77777777" w:rsidR="00DD27D8" w:rsidRDefault="00DD27D8" w:rsidP="00870E3B">
            <w:pPr>
              <w:pStyle w:val="BodyText"/>
              <w:jc w:val="center"/>
            </w:pPr>
            <w:r w:rsidRPr="00661DA9">
              <w:rPr>
                <w:highlight w:val="green"/>
              </w:rPr>
              <w:t>14</w:t>
            </w:r>
          </w:p>
        </w:tc>
        <w:tc>
          <w:tcPr>
            <w:tcW w:w="2160" w:type="dxa"/>
          </w:tcPr>
          <w:p w14:paraId="0EF63BE2" w14:textId="77777777" w:rsidR="00DD27D8" w:rsidRDefault="00DD27D8" w:rsidP="00870E3B">
            <w:pPr>
              <w:pStyle w:val="BodyText"/>
              <w:jc w:val="center"/>
            </w:pPr>
            <w:r>
              <w:t>7</w:t>
            </w:r>
          </w:p>
        </w:tc>
        <w:tc>
          <w:tcPr>
            <w:tcW w:w="1530" w:type="dxa"/>
          </w:tcPr>
          <w:p w14:paraId="1763FD35" w14:textId="77777777" w:rsidR="00DD27D8" w:rsidRDefault="00DD27D8" w:rsidP="00870E3B">
            <w:pPr>
              <w:pStyle w:val="BodyText"/>
              <w:jc w:val="center"/>
            </w:pPr>
            <w:r w:rsidRPr="006F24D8">
              <w:rPr>
                <w:highlight w:val="green"/>
              </w:rPr>
              <w:t>13</w:t>
            </w:r>
          </w:p>
        </w:tc>
      </w:tr>
      <w:tr w:rsidR="00DD27D8" w14:paraId="3D93F9A4" w14:textId="77777777" w:rsidTr="00870E3B">
        <w:trPr>
          <w:jc w:val="center"/>
        </w:trPr>
        <w:tc>
          <w:tcPr>
            <w:tcW w:w="2225" w:type="dxa"/>
          </w:tcPr>
          <w:p w14:paraId="77D1A7FE" w14:textId="77777777" w:rsidR="00DD27D8" w:rsidRDefault="00DD27D8" w:rsidP="00870E3B">
            <w:pPr>
              <w:pStyle w:val="BodyText"/>
              <w:jc w:val="left"/>
            </w:pPr>
            <w:r>
              <w:t>30 kHz (51 PRBs)</w:t>
            </w:r>
          </w:p>
        </w:tc>
        <w:tc>
          <w:tcPr>
            <w:tcW w:w="2270" w:type="dxa"/>
          </w:tcPr>
          <w:p w14:paraId="4126C55E" w14:textId="77777777" w:rsidR="00DD27D8" w:rsidRDefault="00DD27D8" w:rsidP="00870E3B">
            <w:pPr>
              <w:pStyle w:val="BodyText"/>
              <w:jc w:val="center"/>
            </w:pPr>
            <w:r w:rsidRPr="006F24D8">
              <w:rPr>
                <w:highlight w:val="green"/>
              </w:rPr>
              <w:t>13</w:t>
            </w:r>
          </w:p>
        </w:tc>
        <w:tc>
          <w:tcPr>
            <w:tcW w:w="2160" w:type="dxa"/>
          </w:tcPr>
          <w:p w14:paraId="076E7800" w14:textId="77777777" w:rsidR="00DD27D8" w:rsidRDefault="00DD27D8" w:rsidP="00870E3B">
            <w:pPr>
              <w:pStyle w:val="BodyText"/>
              <w:jc w:val="center"/>
            </w:pPr>
            <w:r w:rsidRPr="006F24D8">
              <w:t>7</w:t>
            </w:r>
          </w:p>
        </w:tc>
        <w:tc>
          <w:tcPr>
            <w:tcW w:w="1530" w:type="dxa"/>
          </w:tcPr>
          <w:p w14:paraId="33FE4B1A" w14:textId="77777777" w:rsidR="00DD27D8" w:rsidRDefault="00DD27D8" w:rsidP="00870E3B">
            <w:pPr>
              <w:pStyle w:val="BodyText"/>
              <w:jc w:val="center"/>
            </w:pPr>
            <w:r w:rsidRPr="006F24D8">
              <w:rPr>
                <w:highlight w:val="green"/>
              </w:rPr>
              <w:t>11</w:t>
            </w:r>
          </w:p>
        </w:tc>
      </w:tr>
    </w:tbl>
    <w:p w14:paraId="70DCD035" w14:textId="77777777" w:rsidR="00DD27D8" w:rsidRDefault="00DD27D8" w:rsidP="00DD27D8">
      <w:pPr>
        <w:pStyle w:val="BodyText"/>
        <w:rPr>
          <w:lang w:val="en-GB"/>
        </w:rPr>
      </w:pPr>
    </w:p>
    <w:p w14:paraId="622C73F8" w14:textId="3D171AC9" w:rsidR="00DD27D8" w:rsidRDefault="00DD27D8" w:rsidP="00F26258">
      <w:pPr>
        <w:pStyle w:val="BodyText"/>
        <w:ind w:left="567"/>
        <w:rPr>
          <w:b/>
          <w:u w:val="single"/>
          <w:lang w:val="en-GB"/>
        </w:rPr>
      </w:pPr>
      <w:r w:rsidRPr="00B8704D">
        <w:rPr>
          <w:b/>
          <w:u w:val="single"/>
          <w:lang w:val="en-GB"/>
        </w:rPr>
        <w:t>Type 1 and 2</w:t>
      </w:r>
      <w:r w:rsidR="00992303">
        <w:rPr>
          <w:b/>
          <w:u w:val="single"/>
          <w:lang w:val="en-GB"/>
        </w:rPr>
        <w:t xml:space="preserve"> Configured Grant PUSCH</w:t>
      </w:r>
    </w:p>
    <w:p w14:paraId="5E69CE87" w14:textId="7A0290AB" w:rsidR="00DD27D8" w:rsidRPr="0065534E" w:rsidRDefault="00DD27D8" w:rsidP="00F26258">
      <w:pPr>
        <w:pStyle w:val="BodyText"/>
        <w:overflowPunct w:val="0"/>
        <w:autoSpaceDE w:val="0"/>
        <w:autoSpaceDN w:val="0"/>
        <w:adjustRightInd w:val="0"/>
        <w:ind w:left="567"/>
        <w:textAlignment w:val="baseline"/>
      </w:pPr>
      <w:r>
        <w:t xml:space="preserve">For Configured Grant (CG) Type 1 and 2 in Rel-15, the </w:t>
      </w:r>
      <w:r w:rsidR="00992303">
        <w:t>resource allocation</w:t>
      </w:r>
      <w:r>
        <w:t xml:space="preserve"> type is configured by RRC </w:t>
      </w:r>
      <w:r w:rsidR="00992303">
        <w:t>as</w:t>
      </w:r>
      <w:r>
        <w:t xml:space="preserve"> for dynamic PUSCH, i.e., RA Type 0, RA Type 1, or both. For CG Type 1, the frequency domain resource allocation is indicated by RRC, and is a fixed </w:t>
      </w:r>
      <w:proofErr w:type="gramStart"/>
      <w:r w:rsidRPr="005345F8">
        <w:rPr>
          <w:highlight w:val="green"/>
        </w:rPr>
        <w:t>18 bit</w:t>
      </w:r>
      <w:proofErr w:type="gramEnd"/>
      <w:r w:rsidRPr="005345F8">
        <w:rPr>
          <w:highlight w:val="green"/>
        </w:rPr>
        <w:t xml:space="preserve"> field</w:t>
      </w:r>
      <w:r>
        <w:t xml:space="preserve">, regardless of bandwidth (see the </w:t>
      </w:r>
      <w:proofErr w:type="spellStart"/>
      <w:r w:rsidRPr="003711AF">
        <w:rPr>
          <w:i/>
        </w:rPr>
        <w:t>frequencyDomainAllocation</w:t>
      </w:r>
      <w:proofErr w:type="spellEnd"/>
      <w:r>
        <w:t xml:space="preserve"> parameter in </w:t>
      </w:r>
      <w:proofErr w:type="spellStart"/>
      <w:r w:rsidRPr="003711AF">
        <w:rPr>
          <w:i/>
        </w:rPr>
        <w:t>ConfiguredGrantConfig</w:t>
      </w:r>
      <w:proofErr w:type="spellEnd"/>
      <w:r>
        <w:t xml:space="preserve"> IE in 38.331). For CG Type 2 the RA it is indicated by the frequency domain resource assignment field in DCI as described above.</w:t>
      </w:r>
    </w:p>
    <w:p w14:paraId="47EA0FDD" w14:textId="7F1F1012" w:rsidR="00F26258" w:rsidRDefault="00F26258" w:rsidP="00161BEC">
      <w:pPr>
        <w:pStyle w:val="BodyText"/>
        <w:rPr>
          <w:lang w:val="en-GB"/>
        </w:rPr>
      </w:pPr>
      <w:r>
        <w:rPr>
          <w:lang w:val="en-GB"/>
        </w:rPr>
        <w:t xml:space="preserve">As can be seen from the above analysis, there is easily a </w:t>
      </w:r>
      <w:proofErr w:type="gramStart"/>
      <w:r>
        <w:rPr>
          <w:lang w:val="en-GB"/>
        </w:rPr>
        <w:t>sufficient number of</w:t>
      </w:r>
      <w:proofErr w:type="gramEnd"/>
      <w:r>
        <w:rPr>
          <w:lang w:val="en-GB"/>
        </w:rPr>
        <w:t xml:space="preserve"> bits in the frequency domain resource allocation field for all PUSCH types to accommodate X = 5 bits for the case of 30 kHz SCS. Plenty of bits are left over for indicating partial interlace allocation (see next section).</w:t>
      </w:r>
    </w:p>
    <w:p w14:paraId="0D923CC3" w14:textId="5B94F6F2" w:rsidR="00F26258" w:rsidRDefault="00F26258" w:rsidP="00161BEC">
      <w:pPr>
        <w:pStyle w:val="BodyText"/>
        <w:rPr>
          <w:lang w:val="en-GB"/>
        </w:rPr>
      </w:pPr>
      <w:r>
        <w:rPr>
          <w:lang w:val="en-GB"/>
        </w:rPr>
        <w:t xml:space="preserve">For the case of 15 kHz SCS, it is still FFS whether an X = 10-bit bitmap (Alt-1) is used or an X = </w:t>
      </w:r>
      <w:proofErr w:type="gramStart"/>
      <w:r>
        <w:rPr>
          <w:lang w:val="en-GB"/>
        </w:rPr>
        <w:t>6 bit</w:t>
      </w:r>
      <w:proofErr w:type="gramEnd"/>
      <w:r>
        <w:rPr>
          <w:lang w:val="en-GB"/>
        </w:rPr>
        <w:t xml:space="preserve"> RIV field (Alt-2) is used for interlace allocation. Alt-2 is based on the same interlace allocation scheme as was used in LTE-LAA.</w:t>
      </w:r>
      <w:r w:rsidR="007741BD">
        <w:rPr>
          <w:lang w:val="en-GB"/>
        </w:rPr>
        <w:t xml:space="preserve"> The pros/cons of the two alternatives are listed below</w:t>
      </w:r>
    </w:p>
    <w:p w14:paraId="7CD28A10" w14:textId="6E410864" w:rsidR="007741BD" w:rsidRDefault="007741BD" w:rsidP="00CF22BF">
      <w:pPr>
        <w:pStyle w:val="BodyText"/>
        <w:spacing w:after="0"/>
        <w:ind w:left="360"/>
        <w:rPr>
          <w:lang w:val="en-GB"/>
        </w:rPr>
      </w:pPr>
      <w:r>
        <w:rPr>
          <w:lang w:val="en-GB"/>
        </w:rPr>
        <w:t xml:space="preserve">Alt-1 (X = </w:t>
      </w:r>
      <w:proofErr w:type="gramStart"/>
      <w:r>
        <w:rPr>
          <w:lang w:val="en-GB"/>
        </w:rPr>
        <w:t>10 bit</w:t>
      </w:r>
      <w:proofErr w:type="gramEnd"/>
      <w:r>
        <w:rPr>
          <w:lang w:val="en-GB"/>
        </w:rPr>
        <w:t xml:space="preserve"> bitmap)</w:t>
      </w:r>
    </w:p>
    <w:p w14:paraId="4FEBE01C" w14:textId="023C31F2" w:rsidR="007741BD" w:rsidRDefault="007741BD" w:rsidP="00CF22BF">
      <w:pPr>
        <w:pStyle w:val="BodyText"/>
        <w:numPr>
          <w:ilvl w:val="0"/>
          <w:numId w:val="32"/>
        </w:numPr>
        <w:spacing w:after="0"/>
        <w:ind w:left="1080"/>
        <w:rPr>
          <w:lang w:val="en-GB"/>
        </w:rPr>
      </w:pPr>
      <w:r>
        <w:rPr>
          <w:lang w:val="en-GB"/>
        </w:rPr>
        <w:t>Pros</w:t>
      </w:r>
    </w:p>
    <w:p w14:paraId="5A54BDA5" w14:textId="638AC16D" w:rsidR="007741BD" w:rsidRDefault="007741BD" w:rsidP="00CF22BF">
      <w:pPr>
        <w:pStyle w:val="BodyText"/>
        <w:numPr>
          <w:ilvl w:val="1"/>
          <w:numId w:val="32"/>
        </w:numPr>
        <w:spacing w:after="0"/>
        <w:ind w:left="1800"/>
        <w:rPr>
          <w:lang w:val="en-GB"/>
        </w:rPr>
      </w:pPr>
      <w:r>
        <w:rPr>
          <w:lang w:val="en-GB"/>
        </w:rPr>
        <w:t>Highest degree of scheduling flexibility – all interlace combinations are supported</w:t>
      </w:r>
    </w:p>
    <w:p w14:paraId="5D2B5401" w14:textId="62EE9189" w:rsidR="00F33ABB" w:rsidRDefault="00F33ABB" w:rsidP="00CF22BF">
      <w:pPr>
        <w:pStyle w:val="BodyText"/>
        <w:numPr>
          <w:ilvl w:val="1"/>
          <w:numId w:val="32"/>
        </w:numPr>
        <w:spacing w:after="0"/>
        <w:ind w:left="1800"/>
        <w:rPr>
          <w:lang w:val="en-GB"/>
        </w:rPr>
      </w:pPr>
      <w:r>
        <w:rPr>
          <w:lang w:val="en-GB"/>
        </w:rPr>
        <w:t>Enables flexible multiplexing between PUSCH and PU</w:t>
      </w:r>
      <w:r w:rsidR="006027C3">
        <w:rPr>
          <w:lang w:val="en-GB"/>
        </w:rPr>
        <w:t>C</w:t>
      </w:r>
      <w:r>
        <w:rPr>
          <w:lang w:val="en-GB"/>
        </w:rPr>
        <w:t xml:space="preserve">CH, especially if </w:t>
      </w:r>
      <w:r w:rsidR="006027C3">
        <w:rPr>
          <w:lang w:val="en-GB"/>
        </w:rPr>
        <w:t>PUCCH is allocated two interlaces, e.g., for interlace PF2/3</w:t>
      </w:r>
    </w:p>
    <w:p w14:paraId="75DA8C7C" w14:textId="57AC6CCA" w:rsidR="007741BD" w:rsidRDefault="007741BD" w:rsidP="00CF22BF">
      <w:pPr>
        <w:pStyle w:val="BodyText"/>
        <w:numPr>
          <w:ilvl w:val="1"/>
          <w:numId w:val="32"/>
        </w:numPr>
        <w:spacing w:after="0"/>
        <w:ind w:left="1800"/>
        <w:rPr>
          <w:lang w:val="en-GB"/>
        </w:rPr>
      </w:pPr>
      <w:r>
        <w:rPr>
          <w:lang w:val="en-GB"/>
        </w:rPr>
        <w:t>Common allocation mechanism for both 15 and 30 kHz SCS</w:t>
      </w:r>
    </w:p>
    <w:p w14:paraId="4E29B6B0" w14:textId="0CD66E55" w:rsidR="007741BD" w:rsidRDefault="007741BD" w:rsidP="00CF22BF">
      <w:pPr>
        <w:pStyle w:val="BodyText"/>
        <w:numPr>
          <w:ilvl w:val="0"/>
          <w:numId w:val="32"/>
        </w:numPr>
        <w:spacing w:after="0"/>
        <w:ind w:left="1080"/>
        <w:rPr>
          <w:lang w:val="en-GB"/>
        </w:rPr>
      </w:pPr>
      <w:r>
        <w:rPr>
          <w:lang w:val="en-GB"/>
        </w:rPr>
        <w:t>Cons</w:t>
      </w:r>
    </w:p>
    <w:p w14:paraId="19536A67" w14:textId="08AB2EFC" w:rsidR="007741BD" w:rsidRDefault="007741BD" w:rsidP="00CF22BF">
      <w:pPr>
        <w:pStyle w:val="BodyText"/>
        <w:numPr>
          <w:ilvl w:val="1"/>
          <w:numId w:val="32"/>
        </w:numPr>
        <w:spacing w:after="0"/>
        <w:ind w:left="1800"/>
        <w:rPr>
          <w:lang w:val="en-GB"/>
        </w:rPr>
      </w:pPr>
      <w:r>
        <w:rPr>
          <w:lang w:val="en-GB"/>
        </w:rPr>
        <w:t>Uses 4 more bits than Alt-2</w:t>
      </w:r>
    </w:p>
    <w:p w14:paraId="2A3627EE" w14:textId="77777777" w:rsidR="007741BD" w:rsidRDefault="007741BD" w:rsidP="00CF22BF">
      <w:pPr>
        <w:pStyle w:val="BodyText"/>
        <w:spacing w:after="0"/>
        <w:ind w:left="360"/>
        <w:rPr>
          <w:lang w:val="en-GB"/>
        </w:rPr>
      </w:pPr>
    </w:p>
    <w:p w14:paraId="152CE4E5" w14:textId="0DA16F6F" w:rsidR="007741BD" w:rsidRDefault="007741BD" w:rsidP="00CF22BF">
      <w:pPr>
        <w:pStyle w:val="BodyText"/>
        <w:spacing w:after="0"/>
        <w:ind w:left="360"/>
        <w:rPr>
          <w:lang w:val="en-GB"/>
        </w:rPr>
      </w:pPr>
      <w:r>
        <w:rPr>
          <w:lang w:val="en-GB"/>
        </w:rPr>
        <w:t xml:space="preserve">Alt-2 (X = </w:t>
      </w:r>
      <w:proofErr w:type="gramStart"/>
      <w:r>
        <w:rPr>
          <w:lang w:val="en-GB"/>
        </w:rPr>
        <w:t>6 bit</w:t>
      </w:r>
      <w:proofErr w:type="gramEnd"/>
      <w:r>
        <w:rPr>
          <w:lang w:val="en-GB"/>
        </w:rPr>
        <w:t xml:space="preserve"> RIV field)</w:t>
      </w:r>
    </w:p>
    <w:p w14:paraId="053CBE9C" w14:textId="1780B088" w:rsidR="007741BD" w:rsidRDefault="007741BD" w:rsidP="00CF22BF">
      <w:pPr>
        <w:pStyle w:val="BodyText"/>
        <w:numPr>
          <w:ilvl w:val="0"/>
          <w:numId w:val="33"/>
        </w:numPr>
        <w:spacing w:after="0"/>
        <w:ind w:left="1080"/>
        <w:rPr>
          <w:lang w:val="en-GB"/>
        </w:rPr>
      </w:pPr>
      <w:r>
        <w:rPr>
          <w:lang w:val="en-GB"/>
        </w:rPr>
        <w:t>Pros</w:t>
      </w:r>
    </w:p>
    <w:p w14:paraId="3F0120C1" w14:textId="46F8A5F4" w:rsidR="007741BD" w:rsidRDefault="007741BD" w:rsidP="00CF22BF">
      <w:pPr>
        <w:pStyle w:val="BodyText"/>
        <w:numPr>
          <w:ilvl w:val="1"/>
          <w:numId w:val="33"/>
        </w:numPr>
        <w:spacing w:after="0"/>
        <w:ind w:left="1800"/>
        <w:rPr>
          <w:lang w:val="en-GB"/>
        </w:rPr>
      </w:pPr>
      <w:r>
        <w:rPr>
          <w:lang w:val="en-GB"/>
        </w:rPr>
        <w:t>Uses 4 fewer bits than Alt-1</w:t>
      </w:r>
    </w:p>
    <w:p w14:paraId="591BB498" w14:textId="58FB4653" w:rsidR="007741BD" w:rsidRDefault="007741BD" w:rsidP="00CF22BF">
      <w:pPr>
        <w:pStyle w:val="BodyText"/>
        <w:numPr>
          <w:ilvl w:val="0"/>
          <w:numId w:val="33"/>
        </w:numPr>
        <w:spacing w:after="0"/>
        <w:ind w:left="1080"/>
        <w:rPr>
          <w:lang w:val="en-GB"/>
        </w:rPr>
      </w:pPr>
      <w:r>
        <w:rPr>
          <w:lang w:val="en-GB"/>
        </w:rPr>
        <w:t>Cons</w:t>
      </w:r>
    </w:p>
    <w:p w14:paraId="3AC5C8C7" w14:textId="609AD6A9" w:rsidR="007741BD" w:rsidRDefault="006027C3" w:rsidP="00CF22BF">
      <w:pPr>
        <w:pStyle w:val="BodyText"/>
        <w:numPr>
          <w:ilvl w:val="1"/>
          <w:numId w:val="33"/>
        </w:numPr>
        <w:spacing w:after="0"/>
        <w:ind w:left="1800"/>
        <w:rPr>
          <w:lang w:val="en-GB"/>
        </w:rPr>
      </w:pPr>
      <w:r>
        <w:rPr>
          <w:lang w:val="en-GB"/>
        </w:rPr>
        <w:lastRenderedPageBreak/>
        <w:t>Reduced</w:t>
      </w:r>
      <w:r w:rsidR="007741BD">
        <w:rPr>
          <w:lang w:val="en-GB"/>
        </w:rPr>
        <w:t xml:space="preserve"> scheduling flexibility</w:t>
      </w:r>
    </w:p>
    <w:p w14:paraId="4AB6A92B" w14:textId="0F082351" w:rsidR="006027C3" w:rsidRDefault="006027C3" w:rsidP="00CF22BF">
      <w:pPr>
        <w:pStyle w:val="BodyText"/>
        <w:numPr>
          <w:ilvl w:val="1"/>
          <w:numId w:val="33"/>
        </w:numPr>
        <w:spacing w:after="0"/>
        <w:ind w:left="1800"/>
        <w:rPr>
          <w:lang w:val="en-GB"/>
        </w:rPr>
      </w:pPr>
      <w:r>
        <w:rPr>
          <w:lang w:val="en-GB"/>
        </w:rPr>
        <w:t>Reduced multiplexing flexibility between PUSCH and PUCCH, especially if PUCCH is allocated two interlaces, e.g., for interlace PF2/3</w:t>
      </w:r>
    </w:p>
    <w:p w14:paraId="77642A6B" w14:textId="162BE150" w:rsidR="007741BD" w:rsidRDefault="0037393A" w:rsidP="00CF22BF">
      <w:pPr>
        <w:pStyle w:val="BodyText"/>
        <w:numPr>
          <w:ilvl w:val="1"/>
          <w:numId w:val="33"/>
        </w:numPr>
        <w:spacing w:after="0"/>
        <w:ind w:left="1800"/>
        <w:rPr>
          <w:lang w:val="en-GB"/>
        </w:rPr>
      </w:pPr>
      <w:r>
        <w:rPr>
          <w:lang w:val="en-GB"/>
        </w:rPr>
        <w:t>R</w:t>
      </w:r>
      <w:r w:rsidR="007741BD">
        <w:rPr>
          <w:lang w:val="en-GB"/>
        </w:rPr>
        <w:t xml:space="preserve">estriction on the number of </w:t>
      </w:r>
      <w:r>
        <w:rPr>
          <w:lang w:val="en-GB"/>
        </w:rPr>
        <w:t xml:space="preserve">supported </w:t>
      </w:r>
      <w:r w:rsidR="007741BD">
        <w:rPr>
          <w:lang w:val="en-GB"/>
        </w:rPr>
        <w:t>non-contiguous allocations</w:t>
      </w:r>
      <w:r>
        <w:rPr>
          <w:lang w:val="en-GB"/>
        </w:rPr>
        <w:t xml:space="preserve"> can lead to restrictions on transmit power under a PSD constraint</w:t>
      </w:r>
    </w:p>
    <w:p w14:paraId="63419596" w14:textId="21FE1F00" w:rsidR="007741BD" w:rsidRDefault="007741BD" w:rsidP="00161BEC">
      <w:pPr>
        <w:pStyle w:val="BodyText"/>
        <w:rPr>
          <w:lang w:val="en-GB"/>
        </w:rPr>
      </w:pPr>
    </w:p>
    <w:p w14:paraId="1C594F1E" w14:textId="5EE533A9" w:rsidR="007741BD" w:rsidRDefault="007741BD" w:rsidP="00161BEC">
      <w:pPr>
        <w:pStyle w:val="BodyText"/>
        <w:rPr>
          <w:lang w:val="en-GB"/>
        </w:rPr>
      </w:pPr>
      <w:r>
        <w:rPr>
          <w:lang w:val="en-GB"/>
        </w:rPr>
        <w:t>In our view, the argument that Alt-2 uses lower overhead is moot. As can be seen from the above overhead analysis, for a 20 MHz carrier/BWP</w:t>
      </w:r>
      <w:r w:rsidR="009F609C">
        <w:rPr>
          <w:lang w:val="en-GB"/>
        </w:rPr>
        <w:t xml:space="preserve"> with 15 kHz SCS</w:t>
      </w:r>
      <w:r>
        <w:rPr>
          <w:lang w:val="en-GB"/>
        </w:rPr>
        <w:t>, the minimum number of bits used for frequency domain resource allocation</w:t>
      </w:r>
      <w:r w:rsidR="009F609C">
        <w:rPr>
          <w:lang w:val="en-GB"/>
        </w:rPr>
        <w:t xml:space="preserve"> considering all PUSCH types </w:t>
      </w:r>
      <w:r>
        <w:rPr>
          <w:lang w:val="en-GB"/>
        </w:rPr>
        <w:t>is 14 (assuming the smaller RBG size for RA Type 0). For a wider carrier/BWP, the minimum number of bits is even larger</w:t>
      </w:r>
      <w:r w:rsidR="0037393A">
        <w:rPr>
          <w:lang w:val="en-GB"/>
        </w:rPr>
        <w:t>, e.g., 15 bits for the case of a 40 MHz carrier (maximum carrier bandwidth for 15 kHz SCS)</w:t>
      </w:r>
      <w:r>
        <w:rPr>
          <w:lang w:val="en-GB"/>
        </w:rPr>
        <w:t>. Since the bits are already used</w:t>
      </w:r>
      <w:r w:rsidR="0037393A">
        <w:rPr>
          <w:lang w:val="en-GB"/>
        </w:rPr>
        <w:t xml:space="preserve"> in DCI 0_1 and 0_0</w:t>
      </w:r>
      <w:r>
        <w:rPr>
          <w:lang w:val="en-GB"/>
        </w:rPr>
        <w:t>, saving bits is not relevant, especially since it comes at a cost of reduced scheduling</w:t>
      </w:r>
      <w:r w:rsidR="009F609C">
        <w:rPr>
          <w:lang w:val="en-GB"/>
        </w:rPr>
        <w:t xml:space="preserve"> flexibility</w:t>
      </w:r>
      <w:r>
        <w:rPr>
          <w:lang w:val="en-GB"/>
        </w:rPr>
        <w:t>.</w:t>
      </w:r>
    </w:p>
    <w:p w14:paraId="2D09037D" w14:textId="7D765038" w:rsidR="0037393A" w:rsidRDefault="007741BD" w:rsidP="00161BEC">
      <w:pPr>
        <w:pStyle w:val="BodyText"/>
        <w:rPr>
          <w:lang w:val="en-GB"/>
        </w:rPr>
      </w:pPr>
      <w:r>
        <w:rPr>
          <w:lang w:val="en-GB"/>
        </w:rPr>
        <w:t xml:space="preserve">The only argument potentially in favour of Alt-2 would be if there are not a sufficient number of bits left over </w:t>
      </w:r>
      <w:r w:rsidR="0037393A">
        <w:rPr>
          <w:lang w:val="en-GB"/>
        </w:rPr>
        <w:t xml:space="preserve">for partial interlace allocation </w:t>
      </w:r>
      <w:r w:rsidR="002C0CB0">
        <w:rPr>
          <w:lang w:val="en-GB"/>
        </w:rPr>
        <w:t>if</w:t>
      </w:r>
      <w:r w:rsidR="0037393A">
        <w:rPr>
          <w:lang w:val="en-GB"/>
        </w:rPr>
        <w:t xml:space="preserve"> X = 10 </w:t>
      </w:r>
      <w:r w:rsidR="002C0CB0">
        <w:rPr>
          <w:lang w:val="en-GB"/>
        </w:rPr>
        <w:t xml:space="preserve">bits </w:t>
      </w:r>
      <w:r w:rsidR="0037393A">
        <w:rPr>
          <w:lang w:val="en-GB"/>
        </w:rPr>
        <w:t xml:space="preserve">are used for </w:t>
      </w:r>
      <w:proofErr w:type="gramStart"/>
      <w:r w:rsidR="0037393A">
        <w:rPr>
          <w:lang w:val="en-GB"/>
        </w:rPr>
        <w:t>interlace</w:t>
      </w:r>
      <w:proofErr w:type="gramEnd"/>
      <w:r w:rsidR="0037393A">
        <w:rPr>
          <w:lang w:val="en-GB"/>
        </w:rPr>
        <w:t xml:space="preserve"> allocation. As can be seen by the above overhead analysis, a minimum of 4 bits would be left over for partial interlace allocation</w:t>
      </w:r>
      <w:r w:rsidR="009F609C">
        <w:rPr>
          <w:lang w:val="en-GB"/>
        </w:rPr>
        <w:t xml:space="preserve"> (14 – X = 4)</w:t>
      </w:r>
      <w:r w:rsidR="0037393A">
        <w:rPr>
          <w:lang w:val="en-GB"/>
        </w:rPr>
        <w:t>. Recall that this is for the case of a 20 MHz carrier</w:t>
      </w:r>
      <w:r w:rsidR="009F609C">
        <w:rPr>
          <w:lang w:val="en-GB"/>
        </w:rPr>
        <w:t>/BWP</w:t>
      </w:r>
      <w:r w:rsidR="0037393A">
        <w:rPr>
          <w:lang w:val="en-GB"/>
        </w:rPr>
        <w:t xml:space="preserve"> where partial interlace allocation is not needed in our view. For the case of a 40 MHz carrier, 5 bits would be left over for partial interlace allocation</w:t>
      </w:r>
      <w:r w:rsidR="009F609C">
        <w:rPr>
          <w:lang w:val="en-GB"/>
        </w:rPr>
        <w:t xml:space="preserve"> </w:t>
      </w:r>
      <w:r w:rsidR="00F41539">
        <w:rPr>
          <w:lang w:val="en-GB"/>
        </w:rPr>
        <w:t xml:space="preserve">(15 – X = 5) </w:t>
      </w:r>
      <w:r w:rsidR="0037393A">
        <w:rPr>
          <w:lang w:val="en-GB"/>
        </w:rPr>
        <w:t xml:space="preserve">which is more than </w:t>
      </w:r>
      <w:proofErr w:type="gramStart"/>
      <w:r w:rsidR="0037393A">
        <w:rPr>
          <w:lang w:val="en-GB"/>
        </w:rPr>
        <w:t>sufficient</w:t>
      </w:r>
      <w:proofErr w:type="gramEnd"/>
      <w:r w:rsidR="00F41539">
        <w:rPr>
          <w:lang w:val="en-GB"/>
        </w:rPr>
        <w:t xml:space="preserve"> in our view.</w:t>
      </w:r>
    </w:p>
    <w:p w14:paraId="2F6122F9" w14:textId="5D509A84" w:rsidR="009F609C" w:rsidRDefault="009F609C" w:rsidP="00161BEC">
      <w:pPr>
        <w:pStyle w:val="BodyText"/>
        <w:rPr>
          <w:lang w:val="en-GB"/>
        </w:rPr>
      </w:pPr>
      <w:r>
        <w:rPr>
          <w:lang w:val="en-GB"/>
        </w:rPr>
        <w:t>Based on scheduling flexibility</w:t>
      </w:r>
      <w:r w:rsidR="006027C3">
        <w:rPr>
          <w:lang w:val="en-GB"/>
        </w:rPr>
        <w:t>, PUSCH/</w:t>
      </w:r>
      <w:proofErr w:type="gramStart"/>
      <w:r w:rsidR="006027C3">
        <w:rPr>
          <w:lang w:val="en-GB"/>
        </w:rPr>
        <w:t>PUCCH  multiplexing</w:t>
      </w:r>
      <w:proofErr w:type="gramEnd"/>
      <w:r w:rsidR="006027C3">
        <w:rPr>
          <w:lang w:val="en-GB"/>
        </w:rPr>
        <w:t xml:space="preserve"> flexibility,</w:t>
      </w:r>
      <w:r>
        <w:rPr>
          <w:lang w:val="en-GB"/>
        </w:rPr>
        <w:t xml:space="preserve"> and the benefits of having a common signalling mechanism, we propose the </w:t>
      </w:r>
      <w:r w:rsidR="00F41539">
        <w:rPr>
          <w:lang w:val="en-GB"/>
        </w:rPr>
        <w:t>following</w:t>
      </w:r>
      <w:r>
        <w:rPr>
          <w:lang w:val="en-GB"/>
        </w:rPr>
        <w:t>:</w:t>
      </w:r>
    </w:p>
    <w:p w14:paraId="546ECEB8" w14:textId="46F143BE" w:rsidR="009F609C" w:rsidRDefault="009F609C" w:rsidP="009F609C">
      <w:pPr>
        <w:pStyle w:val="Proposal"/>
        <w:rPr>
          <w:lang w:val="en-GB"/>
        </w:rPr>
      </w:pPr>
      <w:bookmarkStart w:id="6" w:name="_Toc21380089"/>
      <w:r>
        <w:rPr>
          <w:lang w:val="en-GB"/>
        </w:rPr>
        <w:t xml:space="preserve">Support Alt-1 from the RAN1#98 agreement for indicating the interlace </w:t>
      </w:r>
      <w:r w:rsidR="00CF22BF">
        <w:rPr>
          <w:lang w:val="en-GB"/>
        </w:rPr>
        <w:t>allocation</w:t>
      </w:r>
      <w:r>
        <w:rPr>
          <w:lang w:val="en-GB"/>
        </w:rPr>
        <w:t xml:space="preserve"> for PUSCH for 15 kHz SCS, i.e., X = 10 bits (10-bit bitmap to indicate all possible interlace combinations).</w:t>
      </w:r>
      <w:bookmarkEnd w:id="6"/>
    </w:p>
    <w:p w14:paraId="4C420DC0" w14:textId="38D9B9FD" w:rsidR="0035724E" w:rsidRDefault="00DC0546" w:rsidP="00C07703">
      <w:pPr>
        <w:pStyle w:val="Heading2"/>
      </w:pPr>
      <w:r>
        <w:t>4</w:t>
      </w:r>
      <w:r w:rsidR="00A650C2">
        <w:t>.2</w:t>
      </w:r>
      <w:r w:rsidR="00C07703">
        <w:tab/>
      </w:r>
      <w:r w:rsidR="0035724E">
        <w:t>Partial Interlace Allocation</w:t>
      </w:r>
      <w:r w:rsidR="00C07703">
        <w:t xml:space="preserve"> for PUSCH</w:t>
      </w:r>
    </w:p>
    <w:p w14:paraId="51A8AAC6" w14:textId="5E6C2E56" w:rsidR="0089653E" w:rsidRDefault="0089653E" w:rsidP="00A650C2">
      <w:pPr>
        <w:rPr>
          <w:rFonts w:ascii="Arial" w:hAnsi="Arial"/>
          <w:lang w:eastAsia="zh-CN"/>
        </w:rPr>
      </w:pPr>
      <w:r>
        <w:rPr>
          <w:rFonts w:ascii="Arial" w:hAnsi="Arial"/>
          <w:lang w:eastAsia="zh-CN"/>
        </w:rPr>
        <w:t xml:space="preserve">As mentioned </w:t>
      </w:r>
      <w:r w:rsidR="00CF22BF">
        <w:rPr>
          <w:rFonts w:ascii="Arial" w:hAnsi="Arial"/>
          <w:lang w:eastAsia="zh-CN"/>
        </w:rPr>
        <w:t>in Section 2 of this paper</w:t>
      </w:r>
      <w:r>
        <w:rPr>
          <w:rFonts w:ascii="Arial" w:hAnsi="Arial"/>
          <w:lang w:eastAsia="zh-CN"/>
        </w:rPr>
        <w:t xml:space="preserve">, </w:t>
      </w:r>
      <w:r w:rsidR="00CF22BF">
        <w:rPr>
          <w:rFonts w:ascii="Arial" w:hAnsi="Arial"/>
          <w:lang w:eastAsia="zh-CN"/>
        </w:rPr>
        <w:t xml:space="preserve">it is still an open issue whether/how </w:t>
      </w:r>
      <w:r w:rsidRPr="0065534E">
        <w:rPr>
          <w:rFonts w:ascii="Arial" w:hAnsi="Arial"/>
          <w:lang w:eastAsia="zh-CN"/>
        </w:rPr>
        <w:t>partial interlace allocation is supported</w:t>
      </w:r>
      <w:r>
        <w:rPr>
          <w:rFonts w:ascii="Arial" w:hAnsi="Arial"/>
          <w:lang w:eastAsia="zh-CN"/>
        </w:rPr>
        <w:t xml:space="preserve"> for PUSCH. It has been observed that for small PUSCH payloads, the minimum granularity of one full interlace may be to</w:t>
      </w:r>
      <w:r w:rsidR="009A5943">
        <w:rPr>
          <w:rFonts w:ascii="Arial" w:hAnsi="Arial"/>
          <w:lang w:eastAsia="zh-CN"/>
        </w:rPr>
        <w:t>o</w:t>
      </w:r>
      <w:r>
        <w:rPr>
          <w:rFonts w:ascii="Arial" w:hAnsi="Arial"/>
          <w:lang w:eastAsia="zh-CN"/>
        </w:rPr>
        <w:t xml:space="preserve"> coarse. However, we observe </w:t>
      </w:r>
      <w:r w:rsidR="002B4B59">
        <w:rPr>
          <w:rFonts w:ascii="Arial" w:hAnsi="Arial"/>
          <w:lang w:eastAsia="zh-CN"/>
        </w:rPr>
        <w:t>that the following options exist for handling smaller payloads:</w:t>
      </w:r>
    </w:p>
    <w:p w14:paraId="05D5403F" w14:textId="77777777" w:rsidR="002B4B59" w:rsidRDefault="002B4B59" w:rsidP="002B4B59">
      <w:pPr>
        <w:pStyle w:val="Observation"/>
      </w:pPr>
      <w:bookmarkStart w:id="7" w:name="_Toc21380107"/>
      <w:r>
        <w:t>For handling small PUSCH payloads, either of the following approaches may be used to limit the time/frequency resource consumption, and thus provide fine scheduling granularity:</w:t>
      </w:r>
      <w:bookmarkEnd w:id="7"/>
    </w:p>
    <w:p w14:paraId="6D296E18" w14:textId="6DAF2379" w:rsidR="002B4B59" w:rsidRDefault="0089653E" w:rsidP="001F4526">
      <w:pPr>
        <w:pStyle w:val="Observation"/>
        <w:numPr>
          <w:ilvl w:val="1"/>
          <w:numId w:val="4"/>
        </w:numPr>
        <w:ind w:left="2070"/>
      </w:pPr>
      <w:bookmarkStart w:id="8" w:name="_Toc21380108"/>
      <w:r w:rsidRPr="002B4B59">
        <w:rPr>
          <w:lang w:eastAsia="zh-CN"/>
        </w:rPr>
        <w:t xml:space="preserve">Type-B PUSCH mappings may be </w:t>
      </w:r>
      <w:r w:rsidR="009A5943">
        <w:rPr>
          <w:lang w:eastAsia="zh-CN"/>
        </w:rPr>
        <w:t xml:space="preserve">used </w:t>
      </w:r>
      <w:r w:rsidRPr="002B4B59">
        <w:rPr>
          <w:lang w:eastAsia="zh-CN"/>
        </w:rPr>
        <w:t>in combination with one full interlace</w:t>
      </w:r>
      <w:bookmarkEnd w:id="8"/>
      <w:r w:rsidRPr="002B4B59">
        <w:rPr>
          <w:lang w:eastAsia="zh-CN"/>
        </w:rPr>
        <w:t xml:space="preserve"> </w:t>
      </w:r>
    </w:p>
    <w:p w14:paraId="3C8F20FC" w14:textId="6D0070AA" w:rsidR="0089653E" w:rsidRDefault="002B4B59" w:rsidP="001F4526">
      <w:pPr>
        <w:pStyle w:val="Observation"/>
        <w:numPr>
          <w:ilvl w:val="1"/>
          <w:numId w:val="4"/>
        </w:numPr>
        <w:ind w:left="2070"/>
      </w:pPr>
      <w:bookmarkStart w:id="9" w:name="_Toc21380109"/>
      <w:r>
        <w:rPr>
          <w:lang w:eastAsia="zh-CN"/>
        </w:rPr>
        <w:t>Legacy</w:t>
      </w:r>
      <w:r w:rsidR="009A5943">
        <w:rPr>
          <w:lang w:eastAsia="zh-CN"/>
        </w:rPr>
        <w:t xml:space="preserve"> Rel15</w:t>
      </w:r>
      <w:r>
        <w:rPr>
          <w:lang w:eastAsia="zh-CN"/>
        </w:rPr>
        <w:t xml:space="preserve"> </w:t>
      </w:r>
      <w:r w:rsidR="009A5943">
        <w:rPr>
          <w:lang w:eastAsia="zh-CN"/>
        </w:rPr>
        <w:t>(</w:t>
      </w:r>
      <w:r>
        <w:rPr>
          <w:lang w:eastAsia="zh-CN"/>
        </w:rPr>
        <w:t>n</w:t>
      </w:r>
      <w:r w:rsidRPr="002B4B59">
        <w:rPr>
          <w:lang w:eastAsia="zh-CN"/>
        </w:rPr>
        <w:t>on-interlace</w:t>
      </w:r>
      <w:r w:rsidR="009A5943">
        <w:rPr>
          <w:lang w:eastAsia="zh-CN"/>
        </w:rPr>
        <w:t>)</w:t>
      </w:r>
      <w:r w:rsidRPr="002B4B59">
        <w:rPr>
          <w:lang w:eastAsia="zh-CN"/>
        </w:rPr>
        <w:t xml:space="preserve"> PUSCH transmission may be configured</w:t>
      </w:r>
      <w:r>
        <w:rPr>
          <w:lang w:eastAsia="zh-CN"/>
        </w:rPr>
        <w:t xml:space="preserve"> using </w:t>
      </w:r>
      <w:r w:rsidR="0089653E" w:rsidRPr="002B4B59">
        <w:rPr>
          <w:lang w:eastAsia="zh-CN"/>
        </w:rPr>
        <w:t xml:space="preserve">Rel-15 resource allocation </w:t>
      </w:r>
      <w:r w:rsidRPr="002B4B59">
        <w:rPr>
          <w:lang w:eastAsia="zh-CN"/>
        </w:rPr>
        <w:t>Type 0/1</w:t>
      </w:r>
      <w:bookmarkEnd w:id="9"/>
    </w:p>
    <w:p w14:paraId="0BCACF7A" w14:textId="4D69DC2A" w:rsidR="002B4B59" w:rsidRDefault="002B4B59" w:rsidP="002B4B59">
      <w:pPr>
        <w:pStyle w:val="BodyText"/>
      </w:pPr>
      <w:r>
        <w:t>While the above approaches can cover a wide range of deployments, it may</w:t>
      </w:r>
      <w:r w:rsidR="00CF22BF">
        <w:t xml:space="preserve"> still </w:t>
      </w:r>
      <w:r>
        <w:t xml:space="preserve">be desirable to utilize interlace mapping and be able to allocate a partial interlace in some scenarios. One simple approach to achieve partial interlace allocation, reusing </w:t>
      </w:r>
      <w:r w:rsidR="004A5C3F">
        <w:t xml:space="preserve">existing </w:t>
      </w:r>
      <w:r w:rsidR="009A5943">
        <w:t xml:space="preserve">Rel-15 </w:t>
      </w:r>
      <w:r>
        <w:t>functionality</w:t>
      </w:r>
      <w:r w:rsidR="00FA0476">
        <w:t>,</w:t>
      </w:r>
      <w:r>
        <w:t xml:space="preserve"> is to support </w:t>
      </w:r>
      <w:r w:rsidR="009A5943">
        <w:t xml:space="preserve">dynamic indication of </w:t>
      </w:r>
      <w:r w:rsidR="004A5C3F">
        <w:t>PRB-level reserved resources in the uplink, just like for the downlink.</w:t>
      </w:r>
    </w:p>
    <w:p w14:paraId="53439226" w14:textId="74A52795" w:rsidR="004A5C3F" w:rsidRDefault="004A5C3F" w:rsidP="002B4B59">
      <w:pPr>
        <w:pStyle w:val="BodyText"/>
      </w:pPr>
      <w:r>
        <w:t>For the downlink in Rel-15, there is an existing</w:t>
      </w:r>
      <w:r w:rsidRPr="001C585A">
        <w:t xml:space="preserve"> mechanism </w:t>
      </w:r>
      <w:r>
        <w:t>for</w:t>
      </w:r>
      <w:r w:rsidRPr="001C585A">
        <w:t xml:space="preserve"> dynamically indicating resources not available for PDSCH</w:t>
      </w:r>
      <w:r w:rsidR="00A76B56">
        <w:t xml:space="preserve"> (see 38.214 Section 5.1.4.1). The </w:t>
      </w:r>
      <w:r>
        <w:t xml:space="preserve">reserved resources in frequency and time are signaled via DCI using up to a 2-bit field in DCI Format 1_1 (see </w:t>
      </w:r>
      <w:r w:rsidR="009A5943">
        <w:t xml:space="preserve">the following in </w:t>
      </w:r>
      <w:r>
        <w:t>38.212):</w:t>
      </w:r>
    </w:p>
    <w:p w14:paraId="71CB14B9" w14:textId="77777777" w:rsidR="004A5C3F" w:rsidRPr="002625EB" w:rsidRDefault="004A5C3F" w:rsidP="004A5C3F">
      <w:pPr>
        <w:pStyle w:val="B1"/>
      </w:pPr>
      <w:r w:rsidRPr="002625EB">
        <w:rPr>
          <w:rFonts w:hint="eastAsia"/>
        </w:rPr>
        <w:lastRenderedPageBreak/>
        <w:t xml:space="preserve">Rate matching indicator </w:t>
      </w:r>
      <w:r w:rsidRPr="002625EB">
        <w:t>–</w:t>
      </w:r>
      <w:r w:rsidRPr="002625EB">
        <w:rPr>
          <w:rFonts w:hint="eastAsia"/>
        </w:rPr>
        <w:t xml:space="preserve"> 0, 1, or 2 bits according to higher layer parameter</w:t>
      </w:r>
      <w:r w:rsidRPr="002625EB">
        <w:t>s</w:t>
      </w:r>
      <w:r w:rsidRPr="002625EB">
        <w:rPr>
          <w:rFonts w:hint="eastAsia"/>
        </w:rPr>
        <w:t xml:space="preserve"> </w:t>
      </w:r>
      <w:r w:rsidRPr="002625EB">
        <w:rPr>
          <w:i/>
        </w:rPr>
        <w:t>rateMatchPattern</w:t>
      </w:r>
      <w:r w:rsidRPr="002625EB">
        <w:rPr>
          <w:rFonts w:hint="eastAsia"/>
          <w:i/>
        </w:rPr>
        <w:t>Group1</w:t>
      </w:r>
      <w:r w:rsidRPr="002625EB">
        <w:rPr>
          <w:rFonts w:hint="eastAsia"/>
        </w:rPr>
        <w:t xml:space="preserve"> and</w:t>
      </w:r>
      <w:r w:rsidRPr="002625EB">
        <w:rPr>
          <w:i/>
        </w:rPr>
        <w:t xml:space="preserve"> rateMatchPattern</w:t>
      </w:r>
      <w:r w:rsidRPr="002625EB">
        <w:rPr>
          <w:rFonts w:hint="eastAsia"/>
          <w:i/>
        </w:rPr>
        <w:t>Group2</w:t>
      </w:r>
      <w:r w:rsidRPr="002625EB">
        <w:t xml:space="preserve">, where the </w:t>
      </w:r>
      <w:r w:rsidRPr="002625EB">
        <w:rPr>
          <w:rFonts w:hint="eastAsia"/>
        </w:rPr>
        <w:t xml:space="preserve">MSB </w:t>
      </w:r>
      <w:r w:rsidRPr="002625EB">
        <w:t xml:space="preserve">is </w:t>
      </w:r>
      <w:r w:rsidRPr="002625EB">
        <w:rPr>
          <w:rFonts w:hint="eastAsia"/>
        </w:rPr>
        <w:t>used to indicate</w:t>
      </w:r>
      <w:r w:rsidRPr="002625EB">
        <w:t xml:space="preserve"> </w:t>
      </w:r>
      <w:r w:rsidRPr="002625EB">
        <w:rPr>
          <w:i/>
        </w:rPr>
        <w:t>rateMatchPattern</w:t>
      </w:r>
      <w:r w:rsidRPr="002625EB">
        <w:rPr>
          <w:rFonts w:hint="eastAsia"/>
          <w:i/>
        </w:rPr>
        <w:t>Group1</w:t>
      </w:r>
      <w:r w:rsidRPr="002625EB">
        <w:t xml:space="preserve"> and the LSB</w:t>
      </w:r>
      <w:r w:rsidRPr="002625EB">
        <w:rPr>
          <w:rFonts w:hint="eastAsia"/>
        </w:rPr>
        <w:t xml:space="preserve"> </w:t>
      </w:r>
      <w:r w:rsidRPr="002625EB">
        <w:t xml:space="preserve">is </w:t>
      </w:r>
      <w:r w:rsidRPr="002625EB">
        <w:rPr>
          <w:rFonts w:hint="eastAsia"/>
        </w:rPr>
        <w:t>used to indicate</w:t>
      </w:r>
      <w:r w:rsidRPr="002625EB">
        <w:t xml:space="preserve"> </w:t>
      </w:r>
      <w:r w:rsidRPr="002625EB">
        <w:rPr>
          <w:i/>
        </w:rPr>
        <w:t>rateMatchPattern</w:t>
      </w:r>
      <w:r w:rsidRPr="002625EB">
        <w:rPr>
          <w:rFonts w:hint="eastAsia"/>
          <w:i/>
        </w:rPr>
        <w:t>Group2</w:t>
      </w:r>
      <w:r w:rsidRPr="002625EB">
        <w:rPr>
          <w:rFonts w:hint="eastAsia"/>
        </w:rPr>
        <w:t xml:space="preserve"> when </w:t>
      </w:r>
      <w:r w:rsidRPr="002625EB">
        <w:t>there are two groups</w:t>
      </w:r>
      <w:r w:rsidRPr="002625EB">
        <w:rPr>
          <w:rFonts w:hint="eastAsia"/>
        </w:rPr>
        <w:t>.</w:t>
      </w:r>
    </w:p>
    <w:p w14:paraId="21C26346" w14:textId="77777777" w:rsidR="004A5C3F" w:rsidRDefault="004A5C3F" w:rsidP="002B4B59">
      <w:pPr>
        <w:pStyle w:val="BodyText"/>
      </w:pPr>
      <w:r w:rsidRPr="001C585A">
        <w:t>The Rel-15 mechanism</w:t>
      </w:r>
      <w:r>
        <w:t xml:space="preserve"> </w:t>
      </w:r>
      <w:r w:rsidRPr="001C585A">
        <w:t xml:space="preserve">(configured in </w:t>
      </w:r>
      <w:r w:rsidRPr="007871F2">
        <w:rPr>
          <w:rFonts w:cs="Arial"/>
          <w:i/>
          <w:iCs/>
        </w:rPr>
        <w:t>RateMatchPattern</w:t>
      </w:r>
      <w:r w:rsidRPr="001C585A">
        <w:t xml:space="preserve">) </w:t>
      </w:r>
      <w:r>
        <w:t>is</w:t>
      </w:r>
      <w:r w:rsidRPr="001C585A">
        <w:t xml:space="preserve"> already very flexible with RB and symbol level bitmaps (</w:t>
      </w:r>
      <w:r w:rsidRPr="007871F2">
        <w:rPr>
          <w:rFonts w:cs="Arial"/>
          <w:i/>
          <w:iCs/>
        </w:rPr>
        <w:t xml:space="preserve">resourceBlocks </w:t>
      </w:r>
      <w:r w:rsidRPr="007871F2">
        <w:rPr>
          <w:rFonts w:cs="Arial"/>
          <w:iCs/>
        </w:rPr>
        <w:t xml:space="preserve">and </w:t>
      </w:r>
      <w:r w:rsidRPr="007871F2">
        <w:rPr>
          <w:rFonts w:cs="Arial"/>
          <w:i/>
          <w:iCs/>
        </w:rPr>
        <w:t>symbolsInResourceBlock</w:t>
      </w:r>
      <w:r w:rsidRPr="007871F2">
        <w:rPr>
          <w:rFonts w:cs="Arial"/>
          <w:iCs/>
        </w:rPr>
        <w:t xml:space="preserve">). In addition, </w:t>
      </w:r>
      <w:r w:rsidRPr="007871F2">
        <w:rPr>
          <w:rFonts w:cs="Arial"/>
          <w:i/>
          <w:iCs/>
        </w:rPr>
        <w:t>periodicityAndPattern</w:t>
      </w:r>
      <w:r w:rsidRPr="001C585A">
        <w:t xml:space="preserve"> provides the possibility to configure a slot level repeating pattern.</w:t>
      </w:r>
    </w:p>
    <w:p w14:paraId="0C7C1D3D" w14:textId="226F24F1" w:rsidR="00E733A5" w:rsidRDefault="004A5C3F" w:rsidP="00A76B56">
      <w:pPr>
        <w:pStyle w:val="BodyText"/>
      </w:pPr>
      <w:r>
        <w:t xml:space="preserve">Such a mechanism </w:t>
      </w:r>
      <w:r w:rsidR="00870E3B">
        <w:t>can</w:t>
      </w:r>
      <w:r>
        <w:t xml:space="preserve"> be reused in </w:t>
      </w:r>
      <w:r w:rsidR="008C52E2">
        <w:t xml:space="preserve">the </w:t>
      </w:r>
      <w:r>
        <w:t xml:space="preserve">uplink in order to indicate that a certain portion of one or more interlaces is not available for PUSCH transmission simply by </w:t>
      </w:r>
      <w:r w:rsidR="00870E3B">
        <w:t xml:space="preserve">RRC </w:t>
      </w:r>
      <w:r>
        <w:t xml:space="preserve">configuring PRB-level </w:t>
      </w:r>
      <w:r w:rsidR="00870E3B">
        <w:t xml:space="preserve">reserved resources appropriately. </w:t>
      </w:r>
      <w:r w:rsidR="00870E3B">
        <w:fldChar w:fldCharType="begin"/>
      </w:r>
      <w:r w:rsidR="00870E3B">
        <w:instrText xml:space="preserve"> REF _Ref20932762 \h </w:instrText>
      </w:r>
      <w:r w:rsidR="00870E3B">
        <w:fldChar w:fldCharType="separate"/>
      </w:r>
      <w:r w:rsidR="004F2A4D">
        <w:t xml:space="preserve">Figure </w:t>
      </w:r>
      <w:r w:rsidR="004F2A4D">
        <w:rPr>
          <w:noProof/>
        </w:rPr>
        <w:t>2</w:t>
      </w:r>
      <w:r w:rsidR="00870E3B">
        <w:fldChar w:fldCharType="end"/>
      </w:r>
      <w:r w:rsidR="00870E3B">
        <w:t xml:space="preserve"> shows an example </w:t>
      </w:r>
      <w:proofErr w:type="gramStart"/>
      <w:r w:rsidR="00870E3B">
        <w:t>assuming that</w:t>
      </w:r>
      <w:proofErr w:type="gramEnd"/>
      <w:r w:rsidR="00870E3B">
        <w:t xml:space="preserve"> 4 bits are used to indicate one of up to 16 reserved resource patterns to enable partial interlace allocation. For example, </w:t>
      </w:r>
      <w:r w:rsidR="00E733A5">
        <w:t>P</w:t>
      </w:r>
      <w:r w:rsidR="00870E3B">
        <w:t xml:space="preserve">attern </w:t>
      </w:r>
      <w:r w:rsidR="00E733A5">
        <w:t>0</w:t>
      </w:r>
      <w:r w:rsidR="00870E3B">
        <w:t xml:space="preserve"> indicate</w:t>
      </w:r>
      <w:r w:rsidR="00E733A5">
        <w:t>s</w:t>
      </w:r>
      <w:r w:rsidR="00870E3B">
        <w:t xml:space="preserve"> </w:t>
      </w:r>
      <w:r w:rsidR="00E733A5">
        <w:t>that</w:t>
      </w:r>
      <w:r w:rsidR="00870E3B">
        <w:t xml:space="preserve"> LBT </w:t>
      </w:r>
      <w:r w:rsidR="00E733A5">
        <w:t>S</w:t>
      </w:r>
      <w:r w:rsidR="00870E3B">
        <w:t>ub-bands 1,2,3 are not</w:t>
      </w:r>
      <w:r w:rsidR="00E733A5">
        <w:t xml:space="preserve"> available, </w:t>
      </w:r>
      <w:r w:rsidR="00FA0476">
        <w:t>meaning that s</w:t>
      </w:r>
      <w:r w:rsidR="00E733A5">
        <w:t>ub-band 0 is available. The other patterns indicate other combinations of unavailable sub-bands as well as the guard-bands in between sub-bands.</w:t>
      </w:r>
    </w:p>
    <w:p w14:paraId="3EEB54DA" w14:textId="54D2E72F" w:rsidR="00870E3B" w:rsidRDefault="00E733A5" w:rsidP="00A76B56">
      <w:pPr>
        <w:pStyle w:val="BodyText"/>
      </w:pPr>
      <w:r>
        <w:fldChar w:fldCharType="begin"/>
      </w:r>
      <w:r>
        <w:instrText xml:space="preserve"> REF _Ref20932762 \h </w:instrText>
      </w:r>
      <w:r>
        <w:fldChar w:fldCharType="separate"/>
      </w:r>
      <w:r w:rsidR="004F2A4D">
        <w:t xml:space="preserve">Figure </w:t>
      </w:r>
      <w:r w:rsidR="004F2A4D">
        <w:rPr>
          <w:noProof/>
        </w:rPr>
        <w:t>2</w:t>
      </w:r>
      <w:r>
        <w:fldChar w:fldCharType="end"/>
      </w:r>
      <w:r>
        <w:t xml:space="preserve"> considers the case of indicating reserved resources for the case of contiguous available sub-bands; however, the same approach can be used for the case of non-contiguous sub-bands. Considering the contiguous case, one can see that with 4 bits, there are 6 unused patterns. These patterns can be used for other purposes, e.g., indicating reserved resources to rate match around signals/channels of other users. For example, the additional patterns can be configured </w:t>
      </w:r>
      <w:proofErr w:type="gramStart"/>
      <w:r>
        <w:t>so as to</w:t>
      </w:r>
      <w:proofErr w:type="gramEnd"/>
      <w:r>
        <w:t xml:space="preserve"> indicate that dedicated RACH resources of another UE are reserved or that resources used by aperiodic SRS of another UE are reserved. Clearly, this offers a flexible framework, </w:t>
      </w:r>
      <w:proofErr w:type="gramStart"/>
      <w:r>
        <w:t>similar to</w:t>
      </w:r>
      <w:proofErr w:type="gramEnd"/>
      <w:r>
        <w:t xml:space="preserve"> the downlink.</w:t>
      </w:r>
    </w:p>
    <w:p w14:paraId="7B6DDB11" w14:textId="774319B4" w:rsidR="00E733A5" w:rsidRDefault="00E733A5" w:rsidP="00A76B56">
      <w:pPr>
        <w:pStyle w:val="BodyText"/>
      </w:pPr>
      <w:r>
        <w:t xml:space="preserve">While the below example shows that with only 4 bits several spare patterns are available, clearly if additional </w:t>
      </w:r>
      <w:r w:rsidR="00F41BD7">
        <w:t xml:space="preserve">DCI </w:t>
      </w:r>
      <w:r>
        <w:t>bits are allocate for indicating reserved resources more patterns can be configured. According to the overhead analysis of the previous section</w:t>
      </w:r>
      <w:r w:rsidR="00F41BD7">
        <w:t>, a sufficiently large number of bits are</w:t>
      </w:r>
      <w:r w:rsidR="00FA0476">
        <w:t xml:space="preserve"> indeed</w:t>
      </w:r>
      <w:r w:rsidR="00F41BD7">
        <w:t xml:space="preserve"> available</w:t>
      </w:r>
      <w:r w:rsidR="00FA0476">
        <w:t xml:space="preserve"> in the existing frequency domain resource allocation fields</w:t>
      </w:r>
      <w:r w:rsidR="00F41BD7">
        <w:t>:</w:t>
      </w:r>
    </w:p>
    <w:p w14:paraId="1202BD58" w14:textId="255EF15E" w:rsidR="00F41BD7" w:rsidRDefault="00F41BD7" w:rsidP="00F41BD7">
      <w:pPr>
        <w:pStyle w:val="BodyText"/>
        <w:numPr>
          <w:ilvl w:val="0"/>
          <w:numId w:val="35"/>
        </w:numPr>
      </w:pPr>
      <w:r>
        <w:t>30 kHz SCS</w:t>
      </w:r>
      <w:r w:rsidR="00B22D86">
        <w:t xml:space="preserve"> (X = 5 bits used for </w:t>
      </w:r>
      <w:proofErr w:type="gramStart"/>
      <w:r w:rsidR="00B22D86">
        <w:t>interlace</w:t>
      </w:r>
      <w:proofErr w:type="gramEnd"/>
      <w:r w:rsidR="00B22D86">
        <w:t xml:space="preserve"> allocation)</w:t>
      </w:r>
    </w:p>
    <w:p w14:paraId="5541C2BD" w14:textId="0F36BEC3" w:rsidR="00F41BD7" w:rsidRDefault="00F41BD7" w:rsidP="00F41BD7">
      <w:pPr>
        <w:pStyle w:val="BodyText"/>
        <w:numPr>
          <w:ilvl w:val="1"/>
          <w:numId w:val="35"/>
        </w:numPr>
      </w:pPr>
      <w:r>
        <w:t>Minimum of 14 – X = 9 bits are available in the frequency domain resource allocation field</w:t>
      </w:r>
      <w:r w:rsidR="00E0724A">
        <w:t>.</w:t>
      </w:r>
    </w:p>
    <w:p w14:paraId="41A64DE2" w14:textId="56E84211" w:rsidR="00F41BD7" w:rsidRDefault="00F41BD7" w:rsidP="00F41BD7">
      <w:pPr>
        <w:pStyle w:val="BodyText"/>
        <w:numPr>
          <w:ilvl w:val="0"/>
          <w:numId w:val="35"/>
        </w:numPr>
      </w:pPr>
      <w:r>
        <w:t>15 kHz SCS (</w:t>
      </w:r>
      <w:r w:rsidR="00E0724A">
        <w:t xml:space="preserve">Assuming </w:t>
      </w:r>
      <w:r>
        <w:t xml:space="preserve">X = 10 bits used for </w:t>
      </w:r>
      <w:proofErr w:type="gramStart"/>
      <w:r>
        <w:t>interlace</w:t>
      </w:r>
      <w:proofErr w:type="gramEnd"/>
      <w:r>
        <w:t xml:space="preserve"> allocation)</w:t>
      </w:r>
    </w:p>
    <w:p w14:paraId="05292DF7" w14:textId="5123F905" w:rsidR="00F41BD7" w:rsidRDefault="00F41BD7" w:rsidP="00F41BD7">
      <w:pPr>
        <w:pStyle w:val="BodyText"/>
        <w:numPr>
          <w:ilvl w:val="1"/>
          <w:numId w:val="35"/>
        </w:numPr>
      </w:pPr>
      <w:r>
        <w:t xml:space="preserve">Minimum 15 – X = </w:t>
      </w:r>
      <w:r w:rsidR="00FA0476">
        <w:t>5</w:t>
      </w:r>
      <w:r>
        <w:t xml:space="preserve"> bits are available for partial interlace allocation for 40 MHz carrier/BWP</w:t>
      </w:r>
    </w:p>
    <w:p w14:paraId="6F452521" w14:textId="77777777" w:rsidR="00F41BD7" w:rsidRDefault="00F41BD7" w:rsidP="00F41BD7">
      <w:pPr>
        <w:pStyle w:val="BodyText"/>
      </w:pPr>
    </w:p>
    <w:p w14:paraId="7CECE222" w14:textId="33BD09EB" w:rsidR="00F41BD7" w:rsidRDefault="00F41BD7" w:rsidP="00F41BD7">
      <w:pPr>
        <w:pStyle w:val="BodyText"/>
      </w:pPr>
    </w:p>
    <w:p w14:paraId="7632426D" w14:textId="012B496F" w:rsidR="00E32D4E" w:rsidRDefault="00E32D4E" w:rsidP="00F41BD7">
      <w:pPr>
        <w:pStyle w:val="BodyText"/>
      </w:pPr>
    </w:p>
    <w:p w14:paraId="74ACE849" w14:textId="285824DE" w:rsidR="00E32D4E" w:rsidRDefault="00E32D4E" w:rsidP="00F41BD7">
      <w:pPr>
        <w:pStyle w:val="BodyText"/>
      </w:pPr>
    </w:p>
    <w:p w14:paraId="588B30B0" w14:textId="6ED7BA2F" w:rsidR="00E32D4E" w:rsidRDefault="00E32D4E" w:rsidP="00F41BD7">
      <w:pPr>
        <w:pStyle w:val="BodyText"/>
      </w:pPr>
    </w:p>
    <w:p w14:paraId="650E8CA4" w14:textId="77777777" w:rsidR="00E32D4E" w:rsidRDefault="00E32D4E" w:rsidP="00F41BD7">
      <w:pPr>
        <w:pStyle w:val="BodyText"/>
      </w:pPr>
    </w:p>
    <w:p w14:paraId="1306F00D" w14:textId="37C704C4" w:rsidR="00870E3B" w:rsidRDefault="00870E3B" w:rsidP="00870E3B">
      <w:pPr>
        <w:pStyle w:val="BodyText"/>
        <w:keepNext/>
      </w:pPr>
      <w:r>
        <w:rPr>
          <w:noProof/>
        </w:rPr>
        <w:lastRenderedPageBreak/>
        <w:drawing>
          <wp:inline distT="0" distB="0" distL="0" distR="0" wp14:anchorId="7CF0FE19" wp14:editId="73A26343">
            <wp:extent cx="5487035" cy="4346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7035" cy="4346575"/>
                    </a:xfrm>
                    <a:prstGeom prst="rect">
                      <a:avLst/>
                    </a:prstGeom>
                    <a:noFill/>
                  </pic:spPr>
                </pic:pic>
              </a:graphicData>
            </a:graphic>
          </wp:inline>
        </w:drawing>
      </w:r>
    </w:p>
    <w:p w14:paraId="77D5684A" w14:textId="3C74181E" w:rsidR="00870E3B" w:rsidRDefault="00870E3B" w:rsidP="00870E3B">
      <w:pPr>
        <w:pStyle w:val="Caption"/>
        <w:jc w:val="center"/>
      </w:pPr>
      <w:bookmarkStart w:id="10" w:name="_Ref20932762"/>
      <w:r>
        <w:t xml:space="preserve">Figure </w:t>
      </w:r>
      <w:r w:rsidR="00EB3180">
        <w:fldChar w:fldCharType="begin"/>
      </w:r>
      <w:r w:rsidR="00EB3180">
        <w:instrText xml:space="preserve"> SEQ Figure \* ARABIC </w:instrText>
      </w:r>
      <w:r w:rsidR="00EB3180">
        <w:fldChar w:fldCharType="separate"/>
      </w:r>
      <w:r w:rsidR="004F2A4D">
        <w:rPr>
          <w:noProof/>
        </w:rPr>
        <w:t>2</w:t>
      </w:r>
      <w:r w:rsidR="00EB3180">
        <w:rPr>
          <w:noProof/>
        </w:rPr>
        <w:fldChar w:fldCharType="end"/>
      </w:r>
      <w:bookmarkEnd w:id="10"/>
      <w:r>
        <w:t xml:space="preserve">: Set of PRB-level reserved resource patterns to indicate what portion of one or more interlaces are </w:t>
      </w:r>
      <w:r w:rsidRPr="00870E3B">
        <w:rPr>
          <w:u w:val="single"/>
        </w:rPr>
        <w:t>not</w:t>
      </w:r>
      <w:r>
        <w:t xml:space="preserve"> available for PUSCH. All possibilities for unavailable LBT sub-bands (due to LBT failure) as well as the guard bands between LBT sub-bands are included in the pre-configured patterns.</w:t>
      </w:r>
    </w:p>
    <w:p w14:paraId="13EE342B" w14:textId="1E5425BD" w:rsidR="00870E3B" w:rsidRDefault="00E0724A" w:rsidP="00A76B56">
      <w:pPr>
        <w:pStyle w:val="BodyText"/>
      </w:pPr>
      <w:r>
        <w:t>Based on the above discussion, we propose that existing bits in frequency domain resource allocation field in DCI 0_1, DCI 0_0, and in RRC for CG Type 1, are used to signal both the interlace combinations (using X bits) and the</w:t>
      </w:r>
      <w:r w:rsidR="007A3731">
        <w:t xml:space="preserve"> frequency domain resources not available for PUSCH transmission (using Y bits).</w:t>
      </w:r>
    </w:p>
    <w:p w14:paraId="4ACB719E" w14:textId="553DC859" w:rsidR="007A3731" w:rsidRDefault="007A3731" w:rsidP="007A3731">
      <w:pPr>
        <w:pStyle w:val="Proposal"/>
      </w:pPr>
      <w:bookmarkStart w:id="11" w:name="_Toc21380090"/>
      <w:r>
        <w:t>For interlaced PUSCH transmission in a BWP, support partial interlace allocation using Y = [5] bits of the PUSCH frequency domain resource allocation field are used for indicating which RBs are not available for PUSCH transmission. This applies to PUSCH of the following types</w:t>
      </w:r>
      <w:bookmarkEnd w:id="11"/>
    </w:p>
    <w:p w14:paraId="5FA476B0" w14:textId="3B977CB9" w:rsidR="007A3731" w:rsidRDefault="007A3731" w:rsidP="007A3731">
      <w:pPr>
        <w:pStyle w:val="Proposal"/>
        <w:numPr>
          <w:ilvl w:val="0"/>
          <w:numId w:val="44"/>
        </w:numPr>
      </w:pPr>
      <w:bookmarkStart w:id="12" w:name="_Toc21380091"/>
      <w:r>
        <w:t>PUSCH Scheduled by DCI 0_1 and 0_0</w:t>
      </w:r>
      <w:bookmarkEnd w:id="12"/>
    </w:p>
    <w:p w14:paraId="3D989A53" w14:textId="131899B3" w:rsidR="007A3731" w:rsidRDefault="007A3731" w:rsidP="007A3731">
      <w:pPr>
        <w:pStyle w:val="Proposal"/>
        <w:numPr>
          <w:ilvl w:val="0"/>
          <w:numId w:val="44"/>
        </w:numPr>
      </w:pPr>
      <w:bookmarkStart w:id="13" w:name="_Toc21380092"/>
      <w:r>
        <w:t>Type 1 and Type 2 Configured Grant PUSCH</w:t>
      </w:r>
      <w:bookmarkEnd w:id="13"/>
    </w:p>
    <w:p w14:paraId="540FD322" w14:textId="40E59284" w:rsidR="00870E3B" w:rsidRDefault="007A3731" w:rsidP="007A3731">
      <w:pPr>
        <w:pStyle w:val="Proposal"/>
        <w:numPr>
          <w:ilvl w:val="0"/>
          <w:numId w:val="0"/>
        </w:numPr>
        <w:ind w:left="1701"/>
      </w:pPr>
      <w:bookmarkStart w:id="14" w:name="_Toc21380093"/>
      <w:r>
        <w:t>The Y bits index one element of a list of rate matching patterns configured in RRC.</w:t>
      </w:r>
      <w:bookmarkEnd w:id="14"/>
    </w:p>
    <w:p w14:paraId="574E148C" w14:textId="7A01F974" w:rsidR="00E0724A" w:rsidRPr="00AA263E" w:rsidRDefault="00AA263E" w:rsidP="00E0724A">
      <w:pPr>
        <w:pStyle w:val="Proposal"/>
      </w:pPr>
      <w:bookmarkStart w:id="15" w:name="_Toc21380094"/>
      <w:r>
        <w:t>Support the following higher layer parameters for partial interlace allocation</w:t>
      </w:r>
      <w:bookmarkEnd w:id="15"/>
    </w:p>
    <w:tbl>
      <w:tblPr>
        <w:tblStyle w:val="TableGrid"/>
        <w:tblW w:w="10080" w:type="dxa"/>
        <w:tblLayout w:type="fixed"/>
        <w:tblLook w:val="04A0" w:firstRow="1" w:lastRow="0" w:firstColumn="1" w:lastColumn="0" w:noHBand="0" w:noVBand="1"/>
      </w:tblPr>
      <w:tblGrid>
        <w:gridCol w:w="1258"/>
        <w:gridCol w:w="1512"/>
        <w:gridCol w:w="825"/>
        <w:gridCol w:w="871"/>
        <w:gridCol w:w="1014"/>
        <w:gridCol w:w="2839"/>
        <w:gridCol w:w="1761"/>
      </w:tblGrid>
      <w:tr w:rsidR="00E0724A" w14:paraId="1D81B7F5" w14:textId="77777777" w:rsidTr="00EB3180">
        <w:tc>
          <w:tcPr>
            <w:tcW w:w="1258" w:type="dxa"/>
            <w:tcBorders>
              <w:top w:val="single" w:sz="4" w:space="0" w:color="auto"/>
              <w:left w:val="single" w:sz="4" w:space="0" w:color="auto"/>
              <w:bottom w:val="single" w:sz="4" w:space="0" w:color="auto"/>
              <w:right w:val="single" w:sz="4" w:space="0" w:color="auto"/>
            </w:tcBorders>
            <w:vAlign w:val="bottom"/>
            <w:hideMark/>
          </w:tcPr>
          <w:p w14:paraId="4D6DB09C"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1D36BA"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825" w:type="dxa"/>
            <w:tcBorders>
              <w:top w:val="single" w:sz="4" w:space="0" w:color="auto"/>
              <w:left w:val="single" w:sz="4" w:space="0" w:color="auto"/>
              <w:bottom w:val="single" w:sz="4" w:space="0" w:color="auto"/>
              <w:right w:val="single" w:sz="4" w:space="0" w:color="auto"/>
            </w:tcBorders>
            <w:vAlign w:val="bottom"/>
            <w:hideMark/>
          </w:tcPr>
          <w:p w14:paraId="6FC9402E"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871" w:type="dxa"/>
            <w:tcBorders>
              <w:top w:val="single" w:sz="4" w:space="0" w:color="auto"/>
              <w:left w:val="single" w:sz="4" w:space="0" w:color="auto"/>
              <w:bottom w:val="single" w:sz="4" w:space="0" w:color="auto"/>
              <w:right w:val="single" w:sz="4" w:space="0" w:color="auto"/>
            </w:tcBorders>
            <w:vAlign w:val="bottom"/>
            <w:hideMark/>
          </w:tcPr>
          <w:p w14:paraId="16B010E9"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Per (UE, cell, TRP, …)</w:t>
            </w:r>
            <w:bookmarkStart w:id="16" w:name="_GoBack"/>
            <w:bookmarkEnd w:id="16"/>
          </w:p>
        </w:tc>
        <w:tc>
          <w:tcPr>
            <w:tcW w:w="1014" w:type="dxa"/>
            <w:tcBorders>
              <w:top w:val="single" w:sz="4" w:space="0" w:color="auto"/>
              <w:left w:val="single" w:sz="4" w:space="0" w:color="auto"/>
              <w:bottom w:val="single" w:sz="4" w:space="0" w:color="auto"/>
              <w:right w:val="single" w:sz="4" w:space="0" w:color="auto"/>
            </w:tcBorders>
            <w:vAlign w:val="bottom"/>
            <w:hideMark/>
          </w:tcPr>
          <w:p w14:paraId="7B857935"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vAlign w:val="bottom"/>
            <w:hideMark/>
          </w:tcPr>
          <w:p w14:paraId="4A87D9CB"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vAlign w:val="bottom"/>
            <w:hideMark/>
          </w:tcPr>
          <w:p w14:paraId="58BB1E2E" w14:textId="77777777" w:rsidR="00E0724A" w:rsidRPr="001F191C" w:rsidRDefault="00E0724A" w:rsidP="00500D66">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DB1252" w14:paraId="2DACAC43" w14:textId="77777777" w:rsidTr="00EB3180">
        <w:trPr>
          <w:trHeight w:val="1655"/>
        </w:trPr>
        <w:tc>
          <w:tcPr>
            <w:tcW w:w="1258" w:type="dxa"/>
            <w:tcBorders>
              <w:top w:val="single" w:sz="4" w:space="0" w:color="auto"/>
              <w:left w:val="single" w:sz="4" w:space="0" w:color="auto"/>
              <w:bottom w:val="single" w:sz="4" w:space="0" w:color="auto"/>
              <w:right w:val="single" w:sz="4" w:space="0" w:color="auto"/>
            </w:tcBorders>
          </w:tcPr>
          <w:p w14:paraId="147B0567" w14:textId="5D412A4F" w:rsidR="00DB1252" w:rsidRPr="001F191C" w:rsidRDefault="00DB1252" w:rsidP="00500D66">
            <w:pPr>
              <w:rPr>
                <w:rFonts w:ascii="Calibri" w:hAnsi="Calibri" w:cs="Calibri"/>
                <w:color w:val="000000"/>
                <w:sz w:val="18"/>
                <w:szCs w:val="18"/>
              </w:rPr>
            </w:pPr>
            <w:proofErr w:type="spellStart"/>
            <w:r w:rsidRPr="00DB1252">
              <w:rPr>
                <w:rFonts w:ascii="Calibri" w:hAnsi="Calibri" w:cs="Calibri"/>
                <w:color w:val="000000"/>
                <w:sz w:val="18"/>
                <w:szCs w:val="18"/>
              </w:rPr>
              <w:lastRenderedPageBreak/>
              <w:t>frequencyDomainAllocation</w:t>
            </w:r>
            <w:proofErr w:type="spellEnd"/>
            <w:r w:rsidRPr="00DB1252">
              <w:rPr>
                <w:rFonts w:ascii="Calibri" w:hAnsi="Calibri" w:cs="Calibri"/>
                <w:color w:val="000000"/>
                <w:sz w:val="18"/>
                <w:szCs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E8AFA43" w14:textId="40068B87" w:rsidR="00DB1252" w:rsidRPr="001F191C" w:rsidRDefault="00FD6EEA" w:rsidP="00500D66">
            <w:pPr>
              <w:rPr>
                <w:rFonts w:ascii="Calibri" w:hAnsi="Calibri" w:cs="Calibri"/>
                <w:color w:val="000000"/>
                <w:sz w:val="18"/>
                <w:szCs w:val="18"/>
              </w:rPr>
            </w:pPr>
            <w:r>
              <w:rPr>
                <w:rFonts w:ascii="Calibri" w:hAnsi="Calibri" w:cs="Calibri"/>
                <w:color w:val="000000"/>
                <w:sz w:val="18"/>
                <w:szCs w:val="18"/>
              </w:rPr>
              <w:t>Reinterpretation of existing parameter</w:t>
            </w:r>
          </w:p>
        </w:tc>
        <w:tc>
          <w:tcPr>
            <w:tcW w:w="825" w:type="dxa"/>
            <w:tcBorders>
              <w:top w:val="single" w:sz="4" w:space="0" w:color="auto"/>
              <w:left w:val="single" w:sz="4" w:space="0" w:color="auto"/>
              <w:bottom w:val="single" w:sz="4" w:space="0" w:color="auto"/>
              <w:right w:val="single" w:sz="4" w:space="0" w:color="auto"/>
            </w:tcBorders>
          </w:tcPr>
          <w:p w14:paraId="44AFBEDF" w14:textId="1D190479" w:rsidR="00DB1252" w:rsidRPr="001F191C" w:rsidRDefault="00DB1252" w:rsidP="00500D66">
            <w:pPr>
              <w:rPr>
                <w:rFonts w:ascii="Calibri" w:hAnsi="Calibri" w:cs="Calibri"/>
                <w:color w:val="000000"/>
                <w:sz w:val="18"/>
                <w:szCs w:val="18"/>
              </w:rPr>
            </w:pPr>
            <w:r>
              <w:rPr>
                <w:rFonts w:ascii="Calibri" w:hAnsi="Calibri" w:cs="Calibri"/>
                <w:color w:val="000000"/>
                <w:sz w:val="18"/>
                <w:szCs w:val="18"/>
              </w:rPr>
              <w:t>existing</w:t>
            </w:r>
          </w:p>
          <w:p w14:paraId="253A4562" w14:textId="77777777" w:rsidR="00DB1252" w:rsidRPr="001F191C" w:rsidRDefault="00DB1252" w:rsidP="00500D66">
            <w:pPr>
              <w:rPr>
                <w:rFonts w:ascii="Calibri" w:hAnsi="Calibri" w:cs="Calibri"/>
                <w:color w:val="000000"/>
                <w:sz w:val="18"/>
                <w:szCs w:val="18"/>
              </w:rPr>
            </w:pPr>
          </w:p>
        </w:tc>
        <w:tc>
          <w:tcPr>
            <w:tcW w:w="871" w:type="dxa"/>
            <w:tcBorders>
              <w:top w:val="single" w:sz="4" w:space="0" w:color="auto"/>
              <w:left w:val="single" w:sz="4" w:space="0" w:color="auto"/>
              <w:bottom w:val="single" w:sz="4" w:space="0" w:color="auto"/>
              <w:right w:val="single" w:sz="4" w:space="0" w:color="auto"/>
            </w:tcBorders>
          </w:tcPr>
          <w:p w14:paraId="4784884F" w14:textId="77777777" w:rsidR="00DB1252" w:rsidRPr="001F191C" w:rsidRDefault="00DB1252" w:rsidP="00500D66">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426E1205" w14:textId="77777777" w:rsidR="00DB1252" w:rsidRPr="001F191C" w:rsidRDefault="00DB1252" w:rsidP="00500D66">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0DA7F2F4" w14:textId="4291ADB5" w:rsidR="00DB1252" w:rsidRPr="00C13014" w:rsidRDefault="00DB1252" w:rsidP="00500D66">
            <w:pPr>
              <w:rPr>
                <w:rFonts w:eastAsia="Times New Roman" w:cstheme="minorHAnsi"/>
                <w:sz w:val="18"/>
                <w:szCs w:val="18"/>
                <w:lang w:val="en-GB"/>
              </w:rPr>
            </w:pPr>
            <w:r>
              <w:rPr>
                <w:rFonts w:ascii="Calibri" w:hAnsi="Calibri" w:cs="Calibri"/>
                <w:color w:val="000000"/>
                <w:sz w:val="18"/>
                <w:szCs w:val="18"/>
              </w:rPr>
              <w:t xml:space="preserve">Existing parameter within </w:t>
            </w:r>
            <w:proofErr w:type="spellStart"/>
            <w:r>
              <w:rPr>
                <w:rFonts w:ascii="Calibri" w:hAnsi="Calibri" w:cs="Calibri"/>
                <w:color w:val="000000"/>
                <w:sz w:val="18"/>
                <w:szCs w:val="18"/>
              </w:rPr>
              <w:t>ConfiguredGrantConfig</w:t>
            </w:r>
            <w:proofErr w:type="spellEnd"/>
          </w:p>
          <w:p w14:paraId="4B48B9D5" w14:textId="3E0FA1E5" w:rsidR="00DB1252" w:rsidRDefault="00DB1252" w:rsidP="00500D66">
            <w:pPr>
              <w:rPr>
                <w:rFonts w:ascii="Calibri" w:hAnsi="Calibri" w:cs="Calibri"/>
                <w:color w:val="000000"/>
                <w:sz w:val="18"/>
                <w:szCs w:val="18"/>
              </w:rPr>
            </w:pPr>
            <w:r>
              <w:rPr>
                <w:rFonts w:ascii="Calibri" w:hAnsi="Calibri" w:cs="Calibri"/>
                <w:color w:val="000000"/>
                <w:sz w:val="18"/>
                <w:szCs w:val="18"/>
              </w:rPr>
              <w:t xml:space="preserve">First X bits </w:t>
            </w:r>
            <w:r w:rsidR="00FD6EEA">
              <w:rPr>
                <w:rFonts w:ascii="Calibri" w:hAnsi="Calibri" w:cs="Calibri"/>
                <w:color w:val="000000"/>
                <w:sz w:val="18"/>
                <w:szCs w:val="18"/>
              </w:rPr>
              <w:t>indicate</w:t>
            </w:r>
            <w:r>
              <w:rPr>
                <w:rFonts w:ascii="Calibri" w:hAnsi="Calibri" w:cs="Calibri"/>
                <w:color w:val="000000"/>
                <w:sz w:val="18"/>
                <w:szCs w:val="18"/>
              </w:rPr>
              <w:t xml:space="preserve"> the interlace combinations.</w:t>
            </w:r>
          </w:p>
          <w:p w14:paraId="4D6BB6BD" w14:textId="2C94264B" w:rsidR="00DB1252" w:rsidRPr="00C13014" w:rsidRDefault="00DB1252" w:rsidP="00500D66">
            <w:pPr>
              <w:rPr>
                <w:rFonts w:eastAsia="Times New Roman" w:cstheme="minorHAnsi"/>
                <w:sz w:val="18"/>
                <w:szCs w:val="18"/>
                <w:lang w:val="en-GB"/>
              </w:rPr>
            </w:pPr>
            <w:r>
              <w:rPr>
                <w:rFonts w:ascii="Calibri" w:hAnsi="Calibri" w:cs="Calibri"/>
                <w:color w:val="000000"/>
                <w:sz w:val="18"/>
                <w:szCs w:val="18"/>
              </w:rPr>
              <w:t xml:space="preserve">Next Y bits </w:t>
            </w:r>
            <w:r w:rsidR="00FD6EEA">
              <w:rPr>
                <w:rFonts w:ascii="Calibri" w:hAnsi="Calibri" w:cs="Calibri"/>
                <w:color w:val="000000"/>
                <w:sz w:val="18"/>
                <w:szCs w:val="18"/>
              </w:rPr>
              <w:t xml:space="preserve">indicate </w:t>
            </w:r>
            <w:r>
              <w:rPr>
                <w:rFonts w:ascii="Calibri" w:hAnsi="Calibri" w:cs="Calibri"/>
                <w:color w:val="000000"/>
                <w:sz w:val="18"/>
                <w:szCs w:val="18"/>
              </w:rPr>
              <w:t>select the rate match pattern from the list of rate matching pattern in RateMatchPatternUL-r16</w:t>
            </w:r>
          </w:p>
        </w:tc>
        <w:tc>
          <w:tcPr>
            <w:tcW w:w="1761" w:type="dxa"/>
            <w:tcBorders>
              <w:top w:val="single" w:sz="4" w:space="0" w:color="auto"/>
              <w:left w:val="single" w:sz="4" w:space="0" w:color="auto"/>
              <w:bottom w:val="single" w:sz="4" w:space="0" w:color="auto"/>
              <w:right w:val="single" w:sz="4" w:space="0" w:color="auto"/>
            </w:tcBorders>
          </w:tcPr>
          <w:p w14:paraId="384E44A8" w14:textId="4A8DE070" w:rsidR="00DB1252" w:rsidRPr="001F191C" w:rsidRDefault="00DB1252" w:rsidP="00500D66">
            <w:pPr>
              <w:rPr>
                <w:rFonts w:ascii="Calibri" w:hAnsi="Calibri" w:cs="Calibri"/>
                <w:color w:val="000000"/>
                <w:sz w:val="18"/>
                <w:szCs w:val="18"/>
              </w:rPr>
            </w:pPr>
            <w:proofErr w:type="spellStart"/>
            <w:r w:rsidRPr="00DB1252">
              <w:rPr>
                <w:rFonts w:ascii="Calibri" w:hAnsi="Calibri" w:cs="Calibri"/>
                <w:color w:val="000000"/>
                <w:sz w:val="18"/>
                <w:szCs w:val="18"/>
              </w:rPr>
              <w:t>frequencyHopping</w:t>
            </w:r>
            <w:proofErr w:type="spellEnd"/>
            <w:r w:rsidRPr="00DB1252">
              <w:rPr>
                <w:rFonts w:ascii="Calibri" w:hAnsi="Calibri" w:cs="Calibri"/>
                <w:color w:val="000000"/>
                <w:sz w:val="18"/>
                <w:szCs w:val="18"/>
              </w:rPr>
              <w:t xml:space="preserve">                    </w:t>
            </w:r>
            <w:r w:rsidRPr="001F191C">
              <w:rPr>
                <w:rFonts w:ascii="Calibri" w:hAnsi="Calibri" w:cs="Calibri"/>
                <w:color w:val="000000"/>
                <w:sz w:val="18"/>
                <w:szCs w:val="18"/>
              </w:rPr>
              <w:t xml:space="preserve">should </w:t>
            </w:r>
            <w:r>
              <w:rPr>
                <w:rFonts w:ascii="Calibri" w:hAnsi="Calibri" w:cs="Calibri"/>
                <w:color w:val="000000"/>
                <w:sz w:val="18"/>
                <w:szCs w:val="18"/>
              </w:rPr>
              <w:t>be disabled when interlaced mapping for PUSCH is configured</w:t>
            </w:r>
            <w:r w:rsidR="00FD6EEA">
              <w:rPr>
                <w:rFonts w:ascii="Calibri" w:hAnsi="Calibri" w:cs="Calibri"/>
                <w:color w:val="000000"/>
                <w:sz w:val="18"/>
                <w:szCs w:val="18"/>
              </w:rPr>
              <w:t>.</w:t>
            </w:r>
          </w:p>
        </w:tc>
      </w:tr>
      <w:tr w:rsidR="00DB1252" w14:paraId="5AF68811" w14:textId="77777777" w:rsidTr="00EB3180">
        <w:trPr>
          <w:trHeight w:val="1655"/>
        </w:trPr>
        <w:tc>
          <w:tcPr>
            <w:tcW w:w="1258" w:type="dxa"/>
            <w:tcBorders>
              <w:top w:val="single" w:sz="4" w:space="0" w:color="auto"/>
              <w:left w:val="single" w:sz="4" w:space="0" w:color="auto"/>
              <w:right w:val="single" w:sz="4" w:space="0" w:color="auto"/>
            </w:tcBorders>
          </w:tcPr>
          <w:p w14:paraId="62F82495" w14:textId="28641371" w:rsidR="00DB1252" w:rsidRPr="00DB1252" w:rsidRDefault="00DB1252" w:rsidP="00500D66">
            <w:pPr>
              <w:rPr>
                <w:rFonts w:ascii="Calibri" w:hAnsi="Calibri" w:cs="Calibri"/>
                <w:color w:val="000000"/>
                <w:sz w:val="18"/>
                <w:szCs w:val="18"/>
              </w:rPr>
            </w:pPr>
            <w:r>
              <w:rPr>
                <w:rFonts w:ascii="Calibri" w:hAnsi="Calibri" w:cs="Calibri"/>
                <w:color w:val="000000"/>
                <w:sz w:val="18"/>
                <w:szCs w:val="18"/>
              </w:rPr>
              <w:t>RateMatchPatternUL-r16</w:t>
            </w:r>
          </w:p>
        </w:tc>
        <w:tc>
          <w:tcPr>
            <w:tcW w:w="1512" w:type="dxa"/>
            <w:tcBorders>
              <w:top w:val="single" w:sz="4" w:space="0" w:color="auto"/>
              <w:left w:val="single" w:sz="4" w:space="0" w:color="auto"/>
              <w:right w:val="single" w:sz="4" w:space="0" w:color="auto"/>
            </w:tcBorders>
          </w:tcPr>
          <w:p w14:paraId="64A0603D" w14:textId="05EAD055" w:rsidR="00DB1252" w:rsidRPr="001F191C" w:rsidRDefault="00DB1252" w:rsidP="00500D66">
            <w:pPr>
              <w:rPr>
                <w:rFonts w:ascii="Calibri" w:hAnsi="Calibri" w:cs="Calibri"/>
                <w:color w:val="000000"/>
                <w:sz w:val="18"/>
                <w:szCs w:val="18"/>
              </w:rPr>
            </w:pPr>
            <w:r w:rsidRPr="00FD6EEA">
              <w:rPr>
                <w:rFonts w:ascii="Calibri" w:hAnsi="Calibri" w:cs="Calibri"/>
                <w:color w:val="000000"/>
                <w:sz w:val="18"/>
                <w:szCs w:val="18"/>
                <w:highlight w:val="yellow"/>
              </w:rPr>
              <w:t>FFS: List of PRB level bitmaps or list of contiguous RB ranges</w:t>
            </w:r>
          </w:p>
        </w:tc>
        <w:tc>
          <w:tcPr>
            <w:tcW w:w="825" w:type="dxa"/>
            <w:tcBorders>
              <w:top w:val="single" w:sz="4" w:space="0" w:color="auto"/>
              <w:left w:val="single" w:sz="4" w:space="0" w:color="auto"/>
              <w:right w:val="single" w:sz="4" w:space="0" w:color="auto"/>
            </w:tcBorders>
          </w:tcPr>
          <w:p w14:paraId="7798E484" w14:textId="7E5F0FE8" w:rsidR="00DB1252" w:rsidRDefault="00DB1252" w:rsidP="00500D66">
            <w:pPr>
              <w:rPr>
                <w:rFonts w:ascii="Calibri" w:hAnsi="Calibri" w:cs="Calibri"/>
                <w:color w:val="000000"/>
                <w:sz w:val="18"/>
                <w:szCs w:val="18"/>
              </w:rPr>
            </w:pPr>
            <w:r>
              <w:rPr>
                <w:rFonts w:ascii="Calibri" w:hAnsi="Calibri" w:cs="Calibri"/>
                <w:color w:val="000000"/>
                <w:sz w:val="18"/>
                <w:szCs w:val="18"/>
              </w:rPr>
              <w:t>new</w:t>
            </w:r>
          </w:p>
        </w:tc>
        <w:tc>
          <w:tcPr>
            <w:tcW w:w="871" w:type="dxa"/>
            <w:tcBorders>
              <w:top w:val="single" w:sz="4" w:space="0" w:color="auto"/>
              <w:left w:val="single" w:sz="4" w:space="0" w:color="auto"/>
              <w:right w:val="single" w:sz="4" w:space="0" w:color="auto"/>
            </w:tcBorders>
          </w:tcPr>
          <w:p w14:paraId="3F838C6C" w14:textId="21A7E8C5" w:rsidR="00DB1252" w:rsidRPr="001F191C" w:rsidRDefault="00DB1252" w:rsidP="00500D66">
            <w:pPr>
              <w:rPr>
                <w:rFonts w:ascii="Calibri" w:hAnsi="Calibri" w:cs="Calibri"/>
                <w:color w:val="000000"/>
                <w:sz w:val="18"/>
                <w:szCs w:val="18"/>
              </w:rPr>
            </w:pPr>
            <w:r>
              <w:rPr>
                <w:rFonts w:ascii="Calibri" w:hAnsi="Calibri" w:cs="Calibri"/>
                <w:color w:val="000000"/>
                <w:sz w:val="18"/>
                <w:szCs w:val="18"/>
              </w:rPr>
              <w:t>Per UL BWP</w:t>
            </w:r>
          </w:p>
        </w:tc>
        <w:tc>
          <w:tcPr>
            <w:tcW w:w="1014" w:type="dxa"/>
            <w:tcBorders>
              <w:top w:val="single" w:sz="4" w:space="0" w:color="auto"/>
              <w:left w:val="single" w:sz="4" w:space="0" w:color="auto"/>
              <w:right w:val="single" w:sz="4" w:space="0" w:color="auto"/>
            </w:tcBorders>
          </w:tcPr>
          <w:p w14:paraId="34AED770" w14:textId="4DFC7CA8" w:rsidR="00DB1252" w:rsidRPr="001F191C" w:rsidRDefault="00DB1252" w:rsidP="00500D66">
            <w:pPr>
              <w:rPr>
                <w:rFonts w:ascii="Calibri" w:hAnsi="Calibri" w:cs="Calibri"/>
                <w:color w:val="000000"/>
                <w:sz w:val="18"/>
                <w:szCs w:val="18"/>
              </w:rPr>
            </w:pPr>
            <w:r>
              <w:rPr>
                <w:rFonts w:ascii="Calibri" w:hAnsi="Calibri" w:cs="Calibri"/>
                <w:color w:val="000000"/>
                <w:sz w:val="18"/>
                <w:szCs w:val="18"/>
              </w:rPr>
              <w:t>Dedicated</w:t>
            </w:r>
          </w:p>
        </w:tc>
        <w:tc>
          <w:tcPr>
            <w:tcW w:w="2839" w:type="dxa"/>
            <w:tcBorders>
              <w:top w:val="single" w:sz="4" w:space="0" w:color="auto"/>
              <w:left w:val="single" w:sz="4" w:space="0" w:color="auto"/>
              <w:right w:val="single" w:sz="4" w:space="0" w:color="auto"/>
            </w:tcBorders>
          </w:tcPr>
          <w:p w14:paraId="75AAE24F" w14:textId="435667E2" w:rsidR="00DB1252" w:rsidRDefault="00DB1252" w:rsidP="00500D66">
            <w:pPr>
              <w:rPr>
                <w:rFonts w:ascii="Calibri" w:hAnsi="Calibri" w:cs="Calibri"/>
                <w:color w:val="000000"/>
                <w:sz w:val="18"/>
                <w:szCs w:val="18"/>
              </w:rPr>
            </w:pPr>
            <w:r>
              <w:rPr>
                <w:rFonts w:ascii="Calibri" w:hAnsi="Calibri" w:cs="Calibri"/>
                <w:color w:val="000000"/>
                <w:sz w:val="18"/>
                <w:szCs w:val="18"/>
              </w:rPr>
              <w:t>Contains a list of rate matching patterns</w:t>
            </w:r>
            <w:r w:rsidR="00FD6EEA">
              <w:rPr>
                <w:rFonts w:ascii="Calibri" w:hAnsi="Calibri" w:cs="Calibri"/>
                <w:color w:val="000000"/>
                <w:sz w:val="18"/>
                <w:szCs w:val="18"/>
              </w:rPr>
              <w:t xml:space="preserve"> indicating which RBs are not available for PUSCH transmission.</w:t>
            </w:r>
          </w:p>
          <w:p w14:paraId="328BB31D" w14:textId="66D216C0" w:rsidR="00DB1252" w:rsidRDefault="00DB1252" w:rsidP="00500D66">
            <w:pPr>
              <w:rPr>
                <w:rFonts w:ascii="Calibri" w:hAnsi="Calibri" w:cs="Calibri"/>
                <w:color w:val="000000"/>
                <w:sz w:val="18"/>
                <w:szCs w:val="18"/>
              </w:rPr>
            </w:pPr>
            <w:r w:rsidRPr="00FD6EEA">
              <w:rPr>
                <w:rFonts w:ascii="Calibri" w:hAnsi="Calibri" w:cs="Calibri"/>
                <w:color w:val="000000"/>
                <w:sz w:val="18"/>
                <w:szCs w:val="18"/>
                <w:highlight w:val="yellow"/>
              </w:rPr>
              <w:t>FFS: Rate match patterns specified as a PRB-level bitmap or as a list of contiguous RB ranges that are not available for PUSCH transmission</w:t>
            </w:r>
            <w:r>
              <w:rPr>
                <w:rFonts w:ascii="Calibri" w:hAnsi="Calibri" w:cs="Calibri"/>
                <w:color w:val="000000"/>
                <w:sz w:val="18"/>
                <w:szCs w:val="18"/>
              </w:rPr>
              <w:t xml:space="preserve"> </w:t>
            </w:r>
          </w:p>
        </w:tc>
        <w:tc>
          <w:tcPr>
            <w:tcW w:w="1761" w:type="dxa"/>
            <w:tcBorders>
              <w:top w:val="single" w:sz="4" w:space="0" w:color="auto"/>
              <w:left w:val="single" w:sz="4" w:space="0" w:color="auto"/>
              <w:right w:val="single" w:sz="4" w:space="0" w:color="auto"/>
            </w:tcBorders>
          </w:tcPr>
          <w:p w14:paraId="346327B1" w14:textId="77777777" w:rsidR="00DB1252" w:rsidRPr="00DB1252" w:rsidRDefault="00DB1252" w:rsidP="00500D66">
            <w:pPr>
              <w:rPr>
                <w:rFonts w:ascii="Calibri" w:hAnsi="Calibri" w:cs="Calibri"/>
                <w:color w:val="000000"/>
                <w:sz w:val="18"/>
                <w:szCs w:val="18"/>
              </w:rPr>
            </w:pPr>
          </w:p>
        </w:tc>
      </w:tr>
    </w:tbl>
    <w:p w14:paraId="4ECA9973" w14:textId="77777777" w:rsidR="00E0724A" w:rsidRPr="00E0724A" w:rsidRDefault="00E0724A" w:rsidP="00E0724A">
      <w:pPr>
        <w:rPr>
          <w:lang w:val="en-GB" w:eastAsia="ja-JP"/>
        </w:rPr>
      </w:pPr>
    </w:p>
    <w:p w14:paraId="00C12EA4" w14:textId="2D1B3E4E" w:rsidR="00080E05" w:rsidRDefault="00DC0546" w:rsidP="00080E05">
      <w:pPr>
        <w:pStyle w:val="Heading1"/>
        <w:rPr>
          <w:lang w:eastAsia="zh-CN"/>
        </w:rPr>
      </w:pPr>
      <w:r>
        <w:rPr>
          <w:lang w:eastAsia="zh-CN"/>
        </w:rPr>
        <w:t>5</w:t>
      </w:r>
      <w:bookmarkStart w:id="17" w:name="_Ref534647998"/>
      <w:bookmarkStart w:id="18" w:name="_Toc506553723"/>
      <w:bookmarkStart w:id="19" w:name="_Toc510450969"/>
      <w:bookmarkStart w:id="20" w:name="_Toc510452869"/>
      <w:bookmarkStart w:id="21" w:name="_Toc510731134"/>
      <w:bookmarkStart w:id="22" w:name="_Toc510731381"/>
      <w:bookmarkStart w:id="23" w:name="_Toc510775731"/>
      <w:r w:rsidR="00A63305">
        <w:rPr>
          <w:lang w:eastAsia="zh-CN"/>
        </w:rPr>
        <w:tab/>
        <w:t>PUCCH</w:t>
      </w:r>
      <w:r w:rsidR="00FA113B">
        <w:rPr>
          <w:lang w:eastAsia="zh-CN"/>
        </w:rPr>
        <w:t xml:space="preserve"> Design</w:t>
      </w:r>
      <w:bookmarkEnd w:id="17"/>
    </w:p>
    <w:p w14:paraId="340B8670" w14:textId="6FD5B5F1" w:rsidR="000B6B83" w:rsidRPr="00ED4D4F" w:rsidRDefault="000B6B83" w:rsidP="002A6D94">
      <w:pPr>
        <w:pStyle w:val="BodyText"/>
      </w:pPr>
      <w:r w:rsidRPr="00ED4D4F">
        <w:t xml:space="preserve">In the NR-U WID </w:t>
      </w:r>
      <w:r w:rsidRPr="00756C92">
        <w:fldChar w:fldCharType="begin"/>
      </w:r>
      <w:r w:rsidRPr="00ED4D4F">
        <w:instrText xml:space="preserve"> REF _Ref534127550 \r \h </w:instrText>
      </w:r>
      <w:r w:rsidR="00772B89" w:rsidRPr="00ED4D4F">
        <w:rPr>
          <w:rFonts w:cstheme="minorHAnsi"/>
        </w:rPr>
        <w:instrText xml:space="preserve"> \* MERGEFORMAT </w:instrText>
      </w:r>
      <w:r w:rsidRPr="00756C92">
        <w:fldChar w:fldCharType="separate"/>
      </w:r>
      <w:r w:rsidR="004F2A4D">
        <w:t>[1]</w:t>
      </w:r>
      <w:r w:rsidRPr="00756C92">
        <w:fldChar w:fldCharType="end"/>
      </w:r>
      <w:r w:rsidRPr="00ED4D4F">
        <w:t>, the following objective is listed related to PU</w:t>
      </w:r>
      <w:r w:rsidR="00A07C4A" w:rsidRPr="00ED4D4F">
        <w:t>C</w:t>
      </w:r>
      <w:r w:rsidRPr="00ED4D4F">
        <w:t>CH Design</w:t>
      </w:r>
    </w:p>
    <w:p w14:paraId="63428225" w14:textId="46077BAA" w:rsidR="000B6B83" w:rsidRPr="0065534E" w:rsidRDefault="000B6B83" w:rsidP="00756C92">
      <w:pPr>
        <w:ind w:left="567"/>
        <w:rPr>
          <w:rFonts w:ascii="Times New Roman" w:hAnsi="Times New Roman" w:cs="Times New Roman"/>
          <w:i/>
          <w:sz w:val="20"/>
          <w:szCs w:val="20"/>
          <w:lang w:eastAsia="ja-JP"/>
        </w:rPr>
      </w:pPr>
      <w:r w:rsidRPr="0065534E">
        <w:rPr>
          <w:rFonts w:ascii="Times New Roman" w:hAnsi="Times New Roman" w:cs="Times New Roman"/>
          <w:i/>
          <w:sz w:val="20"/>
          <w:szCs w:val="20"/>
          <w:lang w:eastAsia="ja-JP"/>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7709956A" w14:textId="66BE9AE6" w:rsidR="00443C9D" w:rsidRPr="0065534E" w:rsidRDefault="00DA7726" w:rsidP="001F7838">
      <w:pPr>
        <w:pStyle w:val="BodyText"/>
      </w:pPr>
      <w:r w:rsidRPr="0065534E">
        <w:t xml:space="preserve">The </w:t>
      </w:r>
      <w:r w:rsidR="00EA53B8" w:rsidRPr="0065534E">
        <w:t>main</w:t>
      </w:r>
      <w:r w:rsidRPr="0065534E">
        <w:t xml:space="preserve"> aspect of the above WID objective </w:t>
      </w:r>
      <w:r w:rsidR="00712574" w:rsidRPr="0065534E">
        <w:t xml:space="preserve">states that extension of PUCCH format(s) to support PRB-based frequency block-interlaced transmission shall be specified. </w:t>
      </w:r>
      <w:r w:rsidR="009F36F2" w:rsidRPr="0065534E">
        <w:t>Relating to</w:t>
      </w:r>
      <w:r w:rsidR="001F7838" w:rsidRPr="0065534E">
        <w:t xml:space="preserve"> this, the following agreement was made at RAN1#96:</w:t>
      </w:r>
    </w:p>
    <w:p w14:paraId="7AC3FA4C" w14:textId="296C4959" w:rsidR="001F7838" w:rsidRPr="004066D3" w:rsidRDefault="001F7838" w:rsidP="00044905">
      <w:pPr>
        <w:spacing w:after="0" w:line="240" w:lineRule="auto"/>
        <w:ind w:left="360"/>
        <w:rPr>
          <w:rFonts w:ascii="Times" w:eastAsia="Batang" w:hAnsi="Times" w:cs="Times New Roman"/>
          <w:b/>
          <w:sz w:val="20"/>
          <w:szCs w:val="24"/>
          <w:lang w:val="en-GB" w:eastAsia="x-none"/>
        </w:rPr>
      </w:pPr>
      <w:bookmarkStart w:id="24" w:name="_Hlk16545041"/>
      <w:r w:rsidRPr="004066D3">
        <w:rPr>
          <w:rFonts w:ascii="Times" w:eastAsia="Batang" w:hAnsi="Times" w:cs="Times New Roman"/>
          <w:b/>
          <w:sz w:val="20"/>
          <w:szCs w:val="24"/>
          <w:highlight w:val="green"/>
          <w:lang w:val="en-GB" w:eastAsia="x-none"/>
        </w:rPr>
        <w:t>Agreement</w:t>
      </w:r>
      <w:r w:rsidR="004066D3" w:rsidRPr="004066D3">
        <w:rPr>
          <w:rFonts w:ascii="Times" w:eastAsia="Batang" w:hAnsi="Times" w:cs="Times New Roman"/>
          <w:b/>
          <w:sz w:val="20"/>
          <w:szCs w:val="24"/>
          <w:highlight w:val="green"/>
          <w:lang w:val="en-GB" w:eastAsia="x-none"/>
        </w:rPr>
        <w:t xml:space="preserve"> #1</w:t>
      </w:r>
      <w:r w:rsidRPr="004066D3">
        <w:rPr>
          <w:rFonts w:ascii="Times" w:eastAsia="Batang" w:hAnsi="Times" w:cs="Times New Roman"/>
          <w:b/>
          <w:sz w:val="20"/>
          <w:szCs w:val="24"/>
          <w:highlight w:val="green"/>
          <w:lang w:val="en-GB" w:eastAsia="x-none"/>
        </w:rPr>
        <w:t>:</w:t>
      </w:r>
    </w:p>
    <w:p w14:paraId="4B663A4F" w14:textId="77777777" w:rsidR="001F7838" w:rsidRPr="001F7838" w:rsidRDefault="001F7838" w:rsidP="00E75B81">
      <w:pPr>
        <w:numPr>
          <w:ilvl w:val="0"/>
          <w:numId w:val="14"/>
        </w:numPr>
        <w:spacing w:after="0" w:line="240" w:lineRule="auto"/>
        <w:ind w:left="72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short and long PUCCH durations based on enhancements of at least Rel-15 PUCCH formats PF2 and PF3. The enhancements include at least the following aspects:</w:t>
      </w:r>
    </w:p>
    <w:p w14:paraId="2BD7B68D" w14:textId="77777777" w:rsidR="001F7838" w:rsidRPr="001F7838" w:rsidRDefault="001F7838" w:rsidP="00E75B81">
      <w:pPr>
        <w:numPr>
          <w:ilvl w:val="1"/>
          <w:numId w:val="14"/>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For a 20 MHz carrier bandwidth, support mapping to physical resources of at least one full interlace</w:t>
      </w:r>
    </w:p>
    <w:p w14:paraId="0D830E80" w14:textId="77777777" w:rsidR="001F7838" w:rsidRPr="005121F9" w:rsidRDefault="001F7838" w:rsidP="00E75B81">
      <w:pPr>
        <w:numPr>
          <w:ilvl w:val="1"/>
          <w:numId w:val="14"/>
        </w:numPr>
        <w:spacing w:after="0" w:line="240" w:lineRule="auto"/>
        <w:ind w:left="1440"/>
        <w:rPr>
          <w:rFonts w:ascii="Times" w:eastAsia="Batang" w:hAnsi="Times" w:cs="Times New Roman"/>
          <w:sz w:val="20"/>
          <w:szCs w:val="24"/>
          <w:highlight w:val="yellow"/>
          <w:lang w:val="en-GB" w:eastAsia="x-none"/>
        </w:rPr>
      </w:pPr>
      <w:r w:rsidRPr="005121F9">
        <w:rPr>
          <w:rFonts w:ascii="Times" w:eastAsia="Batang" w:hAnsi="Times" w:cs="Times New Roman"/>
          <w:sz w:val="20"/>
          <w:szCs w:val="24"/>
          <w:highlight w:val="yellow"/>
          <w:lang w:val="en-GB" w:eastAsia="x-none"/>
        </w:rPr>
        <w:t>Mechanism to support user multiplexing for both data and reference symbols of PUCCH</w:t>
      </w:r>
    </w:p>
    <w:p w14:paraId="77CFFEB7" w14:textId="77777777" w:rsidR="001F7838" w:rsidRPr="001F7838" w:rsidRDefault="001F7838" w:rsidP="00E75B81">
      <w:pPr>
        <w:numPr>
          <w:ilvl w:val="1"/>
          <w:numId w:val="14"/>
        </w:numPr>
        <w:spacing w:after="0" w:line="240" w:lineRule="auto"/>
        <w:ind w:left="144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The following aspects are FFS:</w:t>
      </w:r>
    </w:p>
    <w:p w14:paraId="016BB7DB" w14:textId="77777777" w:rsidR="001F7838" w:rsidRPr="001F7838" w:rsidRDefault="001F7838" w:rsidP="00E75B81">
      <w:pPr>
        <w:numPr>
          <w:ilvl w:val="2"/>
          <w:numId w:val="14"/>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Support for small payloads (1 and 2 bits)</w:t>
      </w:r>
    </w:p>
    <w:p w14:paraId="1C790C53" w14:textId="77777777" w:rsidR="001F7838" w:rsidRPr="001F7838" w:rsidRDefault="001F7838" w:rsidP="00E75B81">
      <w:pPr>
        <w:numPr>
          <w:ilvl w:val="3"/>
          <w:numId w:val="14"/>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Alt-1: Support both small payloads and larger payloads (&gt; 2 bits) for enhanced PF2 and enhanced PF3</w:t>
      </w:r>
    </w:p>
    <w:p w14:paraId="6ADA95BB" w14:textId="77777777" w:rsidR="001F7838" w:rsidRPr="001F7838" w:rsidRDefault="001F7838" w:rsidP="00E75B81">
      <w:pPr>
        <w:numPr>
          <w:ilvl w:val="3"/>
          <w:numId w:val="14"/>
        </w:numPr>
        <w:spacing w:after="0" w:line="240" w:lineRule="auto"/>
        <w:ind w:left="288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Alt-2: Small payloads are supported by enhanced PF0 and/or enhanced PF1</w:t>
      </w:r>
    </w:p>
    <w:p w14:paraId="5EAF1A82" w14:textId="77777777" w:rsidR="001F7838" w:rsidRPr="001F7838" w:rsidRDefault="001F7838" w:rsidP="00E75B81">
      <w:pPr>
        <w:numPr>
          <w:ilvl w:val="2"/>
          <w:numId w:val="14"/>
        </w:numPr>
        <w:spacing w:after="0" w:line="240" w:lineRule="auto"/>
        <w:ind w:left="2160"/>
        <w:rPr>
          <w:rFonts w:ascii="Times" w:eastAsia="Batang" w:hAnsi="Times" w:cs="Times New Roman"/>
          <w:sz w:val="20"/>
          <w:szCs w:val="24"/>
          <w:lang w:val="en-GB" w:eastAsia="x-none"/>
        </w:rPr>
      </w:pPr>
      <w:r w:rsidRPr="001F7838">
        <w:rPr>
          <w:rFonts w:ascii="Times" w:eastAsia="Batang" w:hAnsi="Times" w:cs="Times New Roman"/>
          <w:sz w:val="20"/>
          <w:szCs w:val="24"/>
          <w:lang w:val="en-GB" w:eastAsia="x-none"/>
        </w:rPr>
        <w:t>Whether or not to replace DFT-s-OFDM with CP-OFDM for the enhanced PF3</w:t>
      </w:r>
    </w:p>
    <w:bookmarkEnd w:id="24"/>
    <w:p w14:paraId="72E43DFE" w14:textId="77777777" w:rsidR="00443C9D" w:rsidRPr="0065534E" w:rsidRDefault="00443C9D" w:rsidP="00D36B0E">
      <w:pPr>
        <w:spacing w:after="0" w:line="240" w:lineRule="auto"/>
        <w:ind w:left="360"/>
      </w:pPr>
    </w:p>
    <w:p w14:paraId="1D69DFDA" w14:textId="7DAE3310" w:rsidR="00A826BF" w:rsidRPr="0065534E" w:rsidRDefault="009E6311" w:rsidP="008122A5">
      <w:pPr>
        <w:pStyle w:val="BodyText"/>
      </w:pPr>
      <w:r w:rsidRPr="0065534E">
        <w:t>This agreement states that for a 20 MHz carrier bandwidth, at least Rel-15 PUCCH formats PF2 and PF3 are enhanced to support mapping to physical resources of at least one full interlace.</w:t>
      </w:r>
      <w:r w:rsidR="00A826BF" w:rsidRPr="0065534E">
        <w:t xml:space="preserve"> </w:t>
      </w:r>
      <w:r w:rsidR="005D59B9" w:rsidRPr="0065534E">
        <w:t>The t</w:t>
      </w:r>
      <w:r w:rsidR="00A826BF" w:rsidRPr="0065534E">
        <w:t>wo FFS points were resolved in RAN1#97 with the following two agreements</w:t>
      </w:r>
      <w:r w:rsidR="005D59B9" w:rsidRPr="0065534E">
        <w:t>:</w:t>
      </w:r>
    </w:p>
    <w:p w14:paraId="2643B4AF" w14:textId="26751C50" w:rsidR="00A826BF" w:rsidRPr="004066D3" w:rsidRDefault="00A826BF" w:rsidP="004066D3">
      <w:pPr>
        <w:spacing w:after="0" w:line="240" w:lineRule="auto"/>
        <w:ind w:left="567"/>
        <w:rPr>
          <w:rFonts w:ascii="Times" w:eastAsia="Batang" w:hAnsi="Times" w:cs="Times New Roman"/>
          <w:b/>
          <w:sz w:val="20"/>
          <w:szCs w:val="24"/>
          <w:lang w:val="en-GB"/>
        </w:rPr>
      </w:pPr>
      <w:bookmarkStart w:id="25" w:name="_Hlk16541806"/>
      <w:r w:rsidRPr="004066D3">
        <w:rPr>
          <w:rFonts w:ascii="Times" w:eastAsia="Batang" w:hAnsi="Times" w:cs="Times New Roman"/>
          <w:b/>
          <w:sz w:val="20"/>
          <w:szCs w:val="24"/>
          <w:highlight w:val="green"/>
          <w:lang w:val="en-GB"/>
        </w:rPr>
        <w:t>Agreement</w:t>
      </w:r>
      <w:r w:rsidR="004066D3" w:rsidRPr="004066D3">
        <w:rPr>
          <w:rFonts w:ascii="Times" w:eastAsia="Batang" w:hAnsi="Times" w:cs="Times New Roman"/>
          <w:b/>
          <w:sz w:val="20"/>
          <w:szCs w:val="24"/>
          <w:highlight w:val="green"/>
          <w:lang w:val="en-GB"/>
        </w:rPr>
        <w:t xml:space="preserve"> #2</w:t>
      </w:r>
      <w:r w:rsidRPr="004066D3">
        <w:rPr>
          <w:rFonts w:ascii="Times" w:eastAsia="Batang" w:hAnsi="Times" w:cs="Times New Roman"/>
          <w:b/>
          <w:sz w:val="20"/>
          <w:szCs w:val="24"/>
          <w:highlight w:val="green"/>
          <w:lang w:val="en-GB"/>
        </w:rPr>
        <w:t>:</w:t>
      </w:r>
    </w:p>
    <w:p w14:paraId="0E7767AF" w14:textId="77777777" w:rsidR="00A826BF" w:rsidRPr="00174D09" w:rsidRDefault="00A826BF" w:rsidP="004066D3">
      <w:pPr>
        <w:spacing w:after="0" w:line="240" w:lineRule="auto"/>
        <w:ind w:left="567"/>
        <w:rPr>
          <w:rFonts w:ascii="Times" w:eastAsia="Batang" w:hAnsi="Times" w:cs="Times New Roman"/>
          <w:sz w:val="20"/>
          <w:szCs w:val="24"/>
          <w:lang w:val="en-GB"/>
        </w:rPr>
      </w:pPr>
      <w:r w:rsidRPr="00174D09">
        <w:rPr>
          <w:rFonts w:ascii="Times" w:eastAsia="Batang" w:hAnsi="Times" w:cs="Times New Roman"/>
          <w:sz w:val="20"/>
          <w:szCs w:val="24"/>
          <w:lang w:val="en-GB"/>
        </w:rPr>
        <w:t>Support enhancement of Rel-15 PUCCH formats PF0 and PF1 as follows:</w:t>
      </w:r>
    </w:p>
    <w:p w14:paraId="15D14A57" w14:textId="77777777" w:rsidR="00A826BF" w:rsidRPr="00174D09" w:rsidRDefault="00A826BF" w:rsidP="003A1E05">
      <w:pPr>
        <w:numPr>
          <w:ilvl w:val="0"/>
          <w:numId w:val="19"/>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 xml:space="preserve">Mapping to physical resources of one full interlace in 20 </w:t>
      </w:r>
      <w:proofErr w:type="spellStart"/>
      <w:r w:rsidRPr="00174D09">
        <w:rPr>
          <w:rFonts w:ascii="Times" w:eastAsia="Batang" w:hAnsi="Times" w:cs="Times New Roman"/>
          <w:sz w:val="20"/>
          <w:szCs w:val="24"/>
          <w:lang w:val="en-GB"/>
        </w:rPr>
        <w:t>MHz.</w:t>
      </w:r>
      <w:proofErr w:type="spellEnd"/>
    </w:p>
    <w:p w14:paraId="191DB410" w14:textId="77777777" w:rsidR="00A826BF" w:rsidRPr="00174D09" w:rsidRDefault="00A826BF" w:rsidP="003A1E05">
      <w:pPr>
        <w:numPr>
          <w:ilvl w:val="1"/>
          <w:numId w:val="19"/>
        </w:numPr>
        <w:spacing w:after="0" w:line="240" w:lineRule="auto"/>
        <w:ind w:left="2007"/>
        <w:rPr>
          <w:rFonts w:ascii="Times" w:eastAsia="Batang" w:hAnsi="Times" w:cs="Times New Roman"/>
          <w:sz w:val="20"/>
          <w:szCs w:val="24"/>
          <w:lang w:val="en-GB"/>
        </w:rPr>
      </w:pPr>
      <w:r w:rsidRPr="00174D09">
        <w:rPr>
          <w:rFonts w:ascii="Times" w:eastAsia="Batang" w:hAnsi="Times" w:cs="Times New Roman"/>
          <w:sz w:val="20"/>
          <w:szCs w:val="24"/>
          <w:lang w:val="en-GB"/>
        </w:rPr>
        <w:t>FFS: Sequence type and mapping considering the following alternatives:</w:t>
      </w:r>
    </w:p>
    <w:p w14:paraId="23919617" w14:textId="77777777" w:rsidR="00A826BF" w:rsidRPr="00174D09" w:rsidRDefault="00A826BF" w:rsidP="003A1E05">
      <w:pPr>
        <w:numPr>
          <w:ilvl w:val="2"/>
          <w:numId w:val="19"/>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t>Alt-1: Repetition of the length-12 Rel-15 PF0 and PF1 sequence in each PRB of an interlace with mechanism to control PAPR/CM considering the following alternatives</w:t>
      </w:r>
    </w:p>
    <w:p w14:paraId="2337C6C0" w14:textId="77777777" w:rsidR="00A826BF" w:rsidRPr="00174D09" w:rsidRDefault="00A826BF" w:rsidP="003A1E05">
      <w:pPr>
        <w:numPr>
          <w:ilvl w:val="3"/>
          <w:numId w:val="19"/>
        </w:numPr>
        <w:spacing w:after="0" w:line="240" w:lineRule="auto"/>
        <w:ind w:left="3447"/>
        <w:rPr>
          <w:rFonts w:ascii="Times" w:eastAsia="Batang" w:hAnsi="Times" w:cs="Times New Roman"/>
          <w:sz w:val="20"/>
          <w:szCs w:val="24"/>
          <w:lang w:val="en-GB"/>
        </w:rPr>
      </w:pPr>
      <w:r w:rsidRPr="00174D09">
        <w:rPr>
          <w:rFonts w:ascii="Times" w:eastAsia="Batang" w:hAnsi="Times" w:cs="Times New Roman"/>
          <w:sz w:val="20"/>
          <w:szCs w:val="24"/>
          <w:lang w:val="en-GB"/>
        </w:rPr>
        <w:t xml:space="preserve">Alt-1a: Cycling of cyclic shifts across PRBs </w:t>
      </w:r>
    </w:p>
    <w:p w14:paraId="2DD077C9" w14:textId="77777777" w:rsidR="00A826BF" w:rsidRPr="00174D09" w:rsidRDefault="00A826BF" w:rsidP="003A1E05">
      <w:pPr>
        <w:numPr>
          <w:ilvl w:val="3"/>
          <w:numId w:val="19"/>
        </w:numPr>
        <w:spacing w:after="0" w:line="240" w:lineRule="auto"/>
        <w:ind w:left="3447"/>
        <w:rPr>
          <w:rFonts w:ascii="Times" w:eastAsia="Batang" w:hAnsi="Times" w:cs="Times New Roman"/>
          <w:sz w:val="20"/>
          <w:szCs w:val="24"/>
          <w:lang w:val="en-GB"/>
        </w:rPr>
      </w:pPr>
      <w:r w:rsidRPr="00174D09">
        <w:rPr>
          <w:rFonts w:ascii="Times" w:eastAsia="Batang" w:hAnsi="Times" w:cs="Times New Roman"/>
          <w:sz w:val="20"/>
          <w:szCs w:val="24"/>
          <w:lang w:val="en-GB"/>
        </w:rPr>
        <w:t>Alt-1b: Phase rotation across PRBs of an interlace where the phase rotation is can be per RE or per PRB</w:t>
      </w:r>
    </w:p>
    <w:p w14:paraId="3190312A" w14:textId="77777777" w:rsidR="00A826BF" w:rsidRPr="00174D09" w:rsidRDefault="00A826BF" w:rsidP="003A1E05">
      <w:pPr>
        <w:numPr>
          <w:ilvl w:val="2"/>
          <w:numId w:val="19"/>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lastRenderedPageBreak/>
        <w:t>Alt-2: Mapping of different length-12 Rel-15 PF0 and PF1 sequences to the PRBs of an interlace based on different group number u (range is 0</w:t>
      </w:r>
      <w:proofErr w:type="gramStart"/>
      <w:r w:rsidRPr="00174D09">
        <w:rPr>
          <w:rFonts w:ascii="Times" w:eastAsia="Batang" w:hAnsi="Times" w:cs="Times New Roman"/>
          <w:sz w:val="20"/>
          <w:szCs w:val="24"/>
          <w:lang w:val="en-GB"/>
        </w:rPr>
        <w:t xml:space="preserve"> ..</w:t>
      </w:r>
      <w:proofErr w:type="gramEnd"/>
      <w:r w:rsidRPr="00174D09">
        <w:rPr>
          <w:rFonts w:ascii="Times" w:eastAsia="Batang" w:hAnsi="Times" w:cs="Times New Roman"/>
          <w:sz w:val="20"/>
          <w:szCs w:val="24"/>
          <w:lang w:val="en-GB"/>
        </w:rPr>
        <w:t xml:space="preserve"> 29)</w:t>
      </w:r>
    </w:p>
    <w:p w14:paraId="03BAD541" w14:textId="77777777" w:rsidR="00A826BF" w:rsidRPr="00174D09" w:rsidRDefault="00A826BF" w:rsidP="003A1E05">
      <w:pPr>
        <w:numPr>
          <w:ilvl w:val="2"/>
          <w:numId w:val="19"/>
        </w:numPr>
        <w:spacing w:after="0" w:line="240" w:lineRule="auto"/>
        <w:ind w:left="2727"/>
        <w:rPr>
          <w:rFonts w:ascii="Times" w:eastAsia="Batang" w:hAnsi="Times" w:cs="Times New Roman"/>
          <w:sz w:val="20"/>
          <w:szCs w:val="24"/>
          <w:lang w:val="en-GB"/>
        </w:rPr>
      </w:pPr>
      <w:r w:rsidRPr="00174D09">
        <w:rPr>
          <w:rFonts w:ascii="Times" w:eastAsia="Batang" w:hAnsi="Times" w:cs="Times New Roman"/>
          <w:sz w:val="20"/>
          <w:szCs w:val="24"/>
          <w:lang w:val="en-GB"/>
        </w:rPr>
        <w:t>Alt-3: Mapping of a single long sequence to the PRBs of an interlace</w:t>
      </w:r>
    </w:p>
    <w:p w14:paraId="3193CC8C" w14:textId="77777777" w:rsidR="00A826BF" w:rsidRPr="00174D09" w:rsidRDefault="00A826BF" w:rsidP="003A1E05">
      <w:pPr>
        <w:numPr>
          <w:ilvl w:val="1"/>
          <w:numId w:val="19"/>
        </w:numPr>
        <w:spacing w:after="0" w:line="240" w:lineRule="auto"/>
        <w:ind w:left="2007"/>
        <w:rPr>
          <w:rFonts w:ascii="Times" w:eastAsia="Batang" w:hAnsi="Times" w:cs="Times New Roman"/>
          <w:sz w:val="20"/>
          <w:szCs w:val="24"/>
          <w:lang w:val="en-GB"/>
        </w:rPr>
      </w:pPr>
      <w:r w:rsidRPr="00174D09">
        <w:rPr>
          <w:rFonts w:ascii="Times" w:eastAsia="Batang" w:hAnsi="Times" w:cs="Times New Roman"/>
          <w:sz w:val="20"/>
          <w:szCs w:val="24"/>
          <w:lang w:val="en-GB"/>
        </w:rPr>
        <w:t xml:space="preserve">FFS: Impact due to </w:t>
      </w:r>
      <w:proofErr w:type="spellStart"/>
      <w:r w:rsidRPr="00174D09">
        <w:rPr>
          <w:rFonts w:ascii="Times" w:eastAsia="Batang" w:hAnsi="Times" w:cs="Times New Roman"/>
          <w:sz w:val="20"/>
          <w:szCs w:val="24"/>
          <w:lang w:val="en-GB"/>
        </w:rPr>
        <w:t>guardbands</w:t>
      </w:r>
      <w:proofErr w:type="spellEnd"/>
      <w:r w:rsidRPr="00174D09">
        <w:rPr>
          <w:rFonts w:ascii="Times" w:eastAsia="Batang" w:hAnsi="Times" w:cs="Times New Roman"/>
          <w:sz w:val="20"/>
          <w:szCs w:val="24"/>
          <w:lang w:val="en-GB"/>
        </w:rPr>
        <w:t xml:space="preserve"> </w:t>
      </w:r>
    </w:p>
    <w:p w14:paraId="0E1AD79A" w14:textId="77777777" w:rsidR="00A826BF" w:rsidRPr="00174D09" w:rsidRDefault="00A826BF" w:rsidP="003A1E05">
      <w:pPr>
        <w:numPr>
          <w:ilvl w:val="0"/>
          <w:numId w:val="19"/>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Note: Decisions on the above should be based on at least performance using the agreed MCL metric and specification impact</w:t>
      </w:r>
    </w:p>
    <w:p w14:paraId="36CDE006" w14:textId="77777777" w:rsidR="00A826BF" w:rsidRPr="00174D09" w:rsidRDefault="00A826BF" w:rsidP="003A1E05">
      <w:pPr>
        <w:numPr>
          <w:ilvl w:val="0"/>
          <w:numId w:val="19"/>
        </w:numPr>
        <w:spacing w:after="0" w:line="240" w:lineRule="auto"/>
        <w:ind w:left="1287"/>
        <w:rPr>
          <w:rFonts w:ascii="Times" w:eastAsia="Batang" w:hAnsi="Times" w:cs="Times New Roman"/>
          <w:sz w:val="20"/>
          <w:szCs w:val="24"/>
          <w:lang w:val="en-GB"/>
        </w:rPr>
      </w:pPr>
      <w:r w:rsidRPr="00174D09">
        <w:rPr>
          <w:rFonts w:ascii="Times" w:eastAsia="Batang" w:hAnsi="Times" w:cs="Times New Roman"/>
          <w:sz w:val="20"/>
          <w:szCs w:val="24"/>
          <w:lang w:val="en-GB"/>
        </w:rPr>
        <w:t xml:space="preserve">Note: Interlaced PF2 and 3 are not enhanced to support </w:t>
      </w:r>
      <w:proofErr w:type="gramStart"/>
      <w:r w:rsidRPr="00174D09">
        <w:rPr>
          <w:rFonts w:ascii="Times" w:eastAsia="Batang" w:hAnsi="Times" w:cs="Times New Roman"/>
          <w:sz w:val="20"/>
          <w:szCs w:val="24"/>
          <w:lang w:val="en-GB"/>
        </w:rPr>
        <w:t>1-2 bit</w:t>
      </w:r>
      <w:proofErr w:type="gramEnd"/>
      <w:r w:rsidRPr="00174D09">
        <w:rPr>
          <w:rFonts w:ascii="Times" w:eastAsia="Batang" w:hAnsi="Times" w:cs="Times New Roman"/>
          <w:sz w:val="20"/>
          <w:szCs w:val="24"/>
          <w:lang w:val="en-GB"/>
        </w:rPr>
        <w:t xml:space="preserve"> payloads</w:t>
      </w:r>
    </w:p>
    <w:bookmarkEnd w:id="25"/>
    <w:p w14:paraId="13181F0C" w14:textId="77777777" w:rsidR="00A826BF" w:rsidRPr="00174D09" w:rsidRDefault="00A826BF" w:rsidP="004066D3">
      <w:pPr>
        <w:spacing w:after="0" w:line="240" w:lineRule="auto"/>
        <w:ind w:left="567"/>
        <w:rPr>
          <w:rFonts w:ascii="Times" w:eastAsia="Batang" w:hAnsi="Times" w:cs="Times New Roman"/>
          <w:sz w:val="20"/>
          <w:szCs w:val="24"/>
          <w:lang w:val="en-GB"/>
        </w:rPr>
      </w:pPr>
    </w:p>
    <w:p w14:paraId="1F6BD32C" w14:textId="2ECF85CB" w:rsidR="00A826BF" w:rsidRPr="004066D3" w:rsidRDefault="00A826BF" w:rsidP="004066D3">
      <w:pPr>
        <w:spacing w:after="0" w:line="240" w:lineRule="auto"/>
        <w:ind w:left="567"/>
        <w:rPr>
          <w:rFonts w:ascii="Times" w:eastAsia="Batang" w:hAnsi="Times" w:cs="Times New Roman"/>
          <w:b/>
          <w:sz w:val="20"/>
          <w:szCs w:val="24"/>
          <w:lang w:val="en-GB"/>
        </w:rPr>
      </w:pPr>
      <w:bookmarkStart w:id="26" w:name="_Hlk16542915"/>
      <w:r w:rsidRPr="004066D3">
        <w:rPr>
          <w:rFonts w:ascii="Times" w:eastAsia="Batang" w:hAnsi="Times" w:cs="Times New Roman"/>
          <w:b/>
          <w:sz w:val="20"/>
          <w:szCs w:val="24"/>
          <w:highlight w:val="green"/>
          <w:lang w:val="en-GB"/>
        </w:rPr>
        <w:t>Agreement</w:t>
      </w:r>
      <w:r w:rsidR="004066D3" w:rsidRPr="004066D3">
        <w:rPr>
          <w:rFonts w:ascii="Times" w:eastAsia="Batang" w:hAnsi="Times" w:cs="Times New Roman"/>
          <w:b/>
          <w:sz w:val="20"/>
          <w:szCs w:val="24"/>
          <w:highlight w:val="green"/>
          <w:lang w:val="en-GB"/>
        </w:rPr>
        <w:t xml:space="preserve"> #3</w:t>
      </w:r>
      <w:r w:rsidRPr="004066D3">
        <w:rPr>
          <w:rFonts w:ascii="Times" w:eastAsia="Batang" w:hAnsi="Times" w:cs="Times New Roman"/>
          <w:b/>
          <w:sz w:val="20"/>
          <w:szCs w:val="24"/>
          <w:highlight w:val="green"/>
          <w:lang w:val="en-GB"/>
        </w:rPr>
        <w:t>:</w:t>
      </w:r>
    </w:p>
    <w:p w14:paraId="0691013A" w14:textId="77777777" w:rsidR="00A826BF" w:rsidRPr="00174D09" w:rsidRDefault="00A826BF" w:rsidP="004066D3">
      <w:pPr>
        <w:spacing w:after="0" w:line="240" w:lineRule="auto"/>
        <w:ind w:left="567"/>
        <w:rPr>
          <w:rFonts w:ascii="Times" w:eastAsia="Batang" w:hAnsi="Times" w:cs="Times New Roman"/>
          <w:sz w:val="20"/>
          <w:szCs w:val="24"/>
          <w:lang w:val="en-GB"/>
        </w:rPr>
      </w:pPr>
      <w:r w:rsidRPr="00174D09">
        <w:rPr>
          <w:rFonts w:ascii="Times" w:eastAsia="Batang" w:hAnsi="Times" w:cs="Times New Roman"/>
          <w:sz w:val="20"/>
          <w:szCs w:val="24"/>
          <w:lang w:val="en-GB"/>
        </w:rPr>
        <w:t>For enhanced Rel-15 PF3 supporting interlaced mapping, do not replace DFT-s-OFDM with CP-OFDM</w:t>
      </w:r>
    </w:p>
    <w:bookmarkEnd w:id="26"/>
    <w:p w14:paraId="08F3F36F" w14:textId="16C10334" w:rsidR="00A826BF" w:rsidRDefault="00A826BF" w:rsidP="008122A5">
      <w:pPr>
        <w:pStyle w:val="BodyText"/>
      </w:pPr>
    </w:p>
    <w:p w14:paraId="661041B7" w14:textId="514C4737" w:rsidR="005121F9" w:rsidRDefault="005121F9" w:rsidP="008122A5">
      <w:pPr>
        <w:pStyle w:val="BodyText"/>
      </w:pPr>
      <w:r>
        <w:t>These agreements state that PF0 and PF1 are also enhanced to support interlaced mapping. The FFS on the sequence type and mapping were resolved in RAN1#98 with the following agreement:</w:t>
      </w:r>
    </w:p>
    <w:p w14:paraId="2D12B2A7" w14:textId="4C6DB491" w:rsidR="005121F9" w:rsidRPr="005121F9" w:rsidRDefault="005121F9" w:rsidP="005121F9">
      <w:pPr>
        <w:spacing w:after="0" w:line="240" w:lineRule="auto"/>
        <w:ind w:left="567"/>
        <w:rPr>
          <w:rFonts w:ascii="Times" w:eastAsia="Batang" w:hAnsi="Times" w:cs="Times New Roman"/>
          <w:b/>
          <w:sz w:val="20"/>
          <w:szCs w:val="24"/>
          <w:lang w:val="en-GB" w:eastAsia="x-none"/>
        </w:rPr>
      </w:pPr>
      <w:r w:rsidRPr="005121F9">
        <w:rPr>
          <w:rFonts w:ascii="Times" w:eastAsia="Batang" w:hAnsi="Times" w:cs="Times New Roman"/>
          <w:b/>
          <w:sz w:val="20"/>
          <w:szCs w:val="24"/>
          <w:highlight w:val="green"/>
          <w:lang w:val="en-GB" w:eastAsia="x-none"/>
        </w:rPr>
        <w:t>Agreement #4:</w:t>
      </w:r>
    </w:p>
    <w:p w14:paraId="415C6A70" w14:textId="77777777" w:rsidR="005121F9" w:rsidRPr="005121F9" w:rsidRDefault="005121F9" w:rsidP="005121F9">
      <w:pPr>
        <w:overflowPunct w:val="0"/>
        <w:autoSpaceDE w:val="0"/>
        <w:autoSpaceDN w:val="0"/>
        <w:adjustRightInd w:val="0"/>
        <w:spacing w:after="0"/>
        <w:ind w:left="567"/>
        <w:jc w:val="both"/>
        <w:textAlignment w:val="baseline"/>
        <w:rPr>
          <w:rFonts w:ascii="Times" w:eastAsia="Batang" w:hAnsi="Times" w:cs="Times New Roman"/>
          <w:sz w:val="20"/>
          <w:szCs w:val="20"/>
          <w:lang w:val="en-GB" w:eastAsia="x-none"/>
        </w:rPr>
      </w:pPr>
      <w:r w:rsidRPr="005121F9">
        <w:rPr>
          <w:rFonts w:ascii="Times" w:eastAsia="Batang" w:hAnsi="Times" w:cs="Times New Roman"/>
          <w:sz w:val="20"/>
          <w:szCs w:val="20"/>
          <w:lang w:val="en-GB" w:eastAsia="x-none"/>
        </w:rPr>
        <w:t xml:space="preserve">Alt-1a (Cycling of cyclic shifts across PRBs of the interlace) is selected from the four alternatives in the RAN1#97 agreement on enhanced Rel-15 PUCCH formats PF0 and PF1 </w:t>
      </w:r>
    </w:p>
    <w:p w14:paraId="116C2641" w14:textId="77777777" w:rsidR="005121F9" w:rsidRPr="00F47AA6" w:rsidRDefault="005121F9" w:rsidP="005121F9">
      <w:pPr>
        <w:numPr>
          <w:ilvl w:val="0"/>
          <w:numId w:val="36"/>
        </w:numPr>
        <w:overflowPunct w:val="0"/>
        <w:autoSpaceDE w:val="0"/>
        <w:autoSpaceDN w:val="0"/>
        <w:adjustRightInd w:val="0"/>
        <w:spacing w:after="0" w:line="240" w:lineRule="auto"/>
        <w:ind w:left="927"/>
        <w:jc w:val="both"/>
        <w:textAlignment w:val="baseline"/>
        <w:rPr>
          <w:rFonts w:ascii="Times" w:eastAsia="Batang" w:hAnsi="Times" w:cs="Times New Roman"/>
          <w:sz w:val="20"/>
          <w:szCs w:val="20"/>
          <w:highlight w:val="yellow"/>
          <w:lang w:val="en-GB" w:eastAsia="x-none"/>
        </w:rPr>
      </w:pPr>
      <w:r w:rsidRPr="00F47AA6">
        <w:rPr>
          <w:rFonts w:ascii="Times" w:eastAsia="Batang" w:hAnsi="Times" w:cs="Times New Roman"/>
          <w:sz w:val="20"/>
          <w:szCs w:val="20"/>
          <w:highlight w:val="yellow"/>
          <w:lang w:val="en-GB" w:eastAsia="x-none"/>
        </w:rPr>
        <w:t>FFS: Cyclic shift ordering</w:t>
      </w:r>
    </w:p>
    <w:p w14:paraId="067161BF" w14:textId="16937975" w:rsidR="005121F9" w:rsidRPr="00F47AA6" w:rsidRDefault="005121F9" w:rsidP="00F47AA6">
      <w:pPr>
        <w:overflowPunct w:val="0"/>
        <w:autoSpaceDE w:val="0"/>
        <w:autoSpaceDN w:val="0"/>
        <w:adjustRightInd w:val="0"/>
        <w:spacing w:after="120"/>
        <w:ind w:left="567"/>
        <w:jc w:val="both"/>
        <w:textAlignment w:val="baseline"/>
        <w:rPr>
          <w:rFonts w:ascii="Times" w:eastAsia="Batang" w:hAnsi="Times" w:cs="Times New Roman"/>
          <w:sz w:val="20"/>
          <w:szCs w:val="20"/>
          <w:lang w:val="en-GB" w:eastAsia="x-none"/>
        </w:rPr>
      </w:pPr>
      <w:r w:rsidRPr="005121F9">
        <w:rPr>
          <w:rFonts w:ascii="Times" w:eastAsia="Batang" w:hAnsi="Times" w:cs="Times New Roman"/>
          <w:sz w:val="20"/>
          <w:szCs w:val="20"/>
          <w:lang w:val="en-GB" w:eastAsia="x-none"/>
        </w:rPr>
        <w:t xml:space="preserve">Note: from vivo perspective, the spec-transparent scheme performs </w:t>
      </w:r>
      <w:proofErr w:type="gramStart"/>
      <w:r w:rsidRPr="005121F9">
        <w:rPr>
          <w:rFonts w:ascii="Times" w:eastAsia="Batang" w:hAnsi="Times" w:cs="Times New Roman"/>
          <w:sz w:val="20"/>
          <w:szCs w:val="20"/>
          <w:lang w:val="en-GB" w:eastAsia="x-none"/>
        </w:rPr>
        <w:t>similar to</w:t>
      </w:r>
      <w:proofErr w:type="gramEnd"/>
      <w:r w:rsidRPr="005121F9">
        <w:rPr>
          <w:rFonts w:ascii="Times" w:eastAsia="Batang" w:hAnsi="Times" w:cs="Times New Roman"/>
          <w:sz w:val="20"/>
          <w:szCs w:val="20"/>
          <w:lang w:val="en-GB" w:eastAsia="x-none"/>
        </w:rPr>
        <w:t xml:space="preserve"> the above agreed solution (which has RAN1 spec impact)</w:t>
      </w:r>
    </w:p>
    <w:p w14:paraId="34B32BD0" w14:textId="77777777" w:rsidR="00F47AA6" w:rsidRDefault="00F47AA6" w:rsidP="008122A5">
      <w:pPr>
        <w:pStyle w:val="BodyText"/>
      </w:pPr>
    </w:p>
    <w:p w14:paraId="776024FD" w14:textId="7755E15A" w:rsidR="00F47AA6" w:rsidRDefault="00F47AA6" w:rsidP="008122A5">
      <w:pPr>
        <w:pStyle w:val="BodyText"/>
      </w:pPr>
      <w:r>
        <w:t>An additional pair of agreements was made in RAN1#98 regarding PUCCH bandwidth configuration:</w:t>
      </w:r>
    </w:p>
    <w:p w14:paraId="46F8F356" w14:textId="4C49950A" w:rsidR="00F47AA6" w:rsidRPr="00F47AA6" w:rsidRDefault="00F47AA6" w:rsidP="00F47AA6">
      <w:pPr>
        <w:spacing w:after="0" w:line="240" w:lineRule="auto"/>
        <w:ind w:left="567"/>
        <w:rPr>
          <w:rFonts w:ascii="Times" w:eastAsia="Batang" w:hAnsi="Times" w:cs="Times New Roman"/>
          <w:b/>
          <w:sz w:val="20"/>
          <w:szCs w:val="24"/>
          <w:lang w:val="en-GB" w:eastAsia="x-none"/>
        </w:rPr>
      </w:pPr>
      <w:r w:rsidRPr="00F47AA6">
        <w:rPr>
          <w:rFonts w:ascii="Times" w:eastAsia="Batang" w:hAnsi="Times" w:cs="Times New Roman"/>
          <w:b/>
          <w:sz w:val="20"/>
          <w:szCs w:val="24"/>
          <w:highlight w:val="green"/>
          <w:lang w:val="en-GB" w:eastAsia="x-none"/>
        </w:rPr>
        <w:t>Agreement #5:</w:t>
      </w:r>
    </w:p>
    <w:p w14:paraId="579C043B" w14:textId="77777777" w:rsidR="00F47AA6" w:rsidRPr="00F47AA6" w:rsidRDefault="00F47AA6" w:rsidP="00F47AA6">
      <w:pPr>
        <w:spacing w:after="0" w:line="240" w:lineRule="auto"/>
        <w:ind w:left="567"/>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A bandwidth occupied by a PUCCH resource does not exceed the bandwidth corresponding to a 20 MHz carrier/LBT bandwidth</w:t>
      </w:r>
    </w:p>
    <w:p w14:paraId="30613AB4" w14:textId="4F51586A" w:rsidR="00F47AA6" w:rsidRDefault="00F47AA6" w:rsidP="00F47AA6">
      <w:pPr>
        <w:pStyle w:val="BodyText"/>
        <w:ind w:left="567"/>
      </w:pPr>
    </w:p>
    <w:p w14:paraId="57685B89" w14:textId="61A8D676" w:rsidR="00F47AA6" w:rsidRPr="00F47AA6" w:rsidRDefault="00F47AA6" w:rsidP="00F47AA6">
      <w:pPr>
        <w:spacing w:after="0" w:line="240" w:lineRule="auto"/>
        <w:ind w:left="567"/>
        <w:rPr>
          <w:rFonts w:ascii="Times" w:eastAsia="Batang" w:hAnsi="Times" w:cs="Times New Roman"/>
          <w:b/>
          <w:sz w:val="20"/>
          <w:szCs w:val="24"/>
          <w:lang w:val="en-GB" w:eastAsia="x-none"/>
        </w:rPr>
      </w:pPr>
      <w:r w:rsidRPr="00F47AA6">
        <w:rPr>
          <w:rFonts w:ascii="Times" w:eastAsia="Batang" w:hAnsi="Times" w:cs="Times New Roman"/>
          <w:b/>
          <w:sz w:val="20"/>
          <w:szCs w:val="24"/>
          <w:highlight w:val="green"/>
          <w:lang w:val="en-GB" w:eastAsia="x-none"/>
        </w:rPr>
        <w:t>Agreement #6:</w:t>
      </w:r>
    </w:p>
    <w:p w14:paraId="598C70FB" w14:textId="77777777" w:rsidR="00F47AA6" w:rsidRPr="00F47AA6" w:rsidRDefault="00F47AA6" w:rsidP="00F47AA6">
      <w:pPr>
        <w:overflowPunct w:val="0"/>
        <w:autoSpaceDE w:val="0"/>
        <w:autoSpaceDN w:val="0"/>
        <w:adjustRightInd w:val="0"/>
        <w:spacing w:after="0"/>
        <w:ind w:left="56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 xml:space="preserve">A PUCCH resource configured with interleaved mapping occupies consecutive PRBs within at least one </w:t>
      </w:r>
      <w:proofErr w:type="gramStart"/>
      <w:r w:rsidRPr="00F47AA6">
        <w:rPr>
          <w:rFonts w:ascii="Times" w:eastAsia="Batang" w:hAnsi="Times" w:cs="Times New Roman"/>
          <w:sz w:val="20"/>
          <w:szCs w:val="24"/>
          <w:lang w:val="en-GB" w:eastAsia="x-none"/>
        </w:rPr>
        <w:t>interlace</w:t>
      </w:r>
      <w:proofErr w:type="gramEnd"/>
      <w:r w:rsidRPr="00F47AA6">
        <w:rPr>
          <w:rFonts w:ascii="Times" w:eastAsia="Batang" w:hAnsi="Times" w:cs="Times New Roman"/>
          <w:sz w:val="20"/>
          <w:szCs w:val="24"/>
          <w:lang w:val="en-GB" w:eastAsia="x-none"/>
        </w:rPr>
        <w:t xml:space="preserve"> within a BWP. The PUCCH resource configuration includes the following:</w:t>
      </w:r>
    </w:p>
    <w:p w14:paraId="7BD741B2"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highlight w:val="yellow"/>
          <w:lang w:val="en-GB" w:eastAsia="x-none"/>
        </w:rPr>
      </w:pPr>
      <w:r w:rsidRPr="00F47AA6">
        <w:rPr>
          <w:rFonts w:ascii="Times" w:eastAsia="Batang" w:hAnsi="Times" w:cs="Times New Roman"/>
          <w:sz w:val="20"/>
          <w:szCs w:val="24"/>
          <w:highlight w:val="yellow"/>
          <w:lang w:val="en-GB" w:eastAsia="x-none"/>
        </w:rPr>
        <w:t>An indication of the allocated interlace</w:t>
      </w:r>
    </w:p>
    <w:p w14:paraId="0C0034D1"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highlight w:val="yellow"/>
          <w:lang w:val="en-GB" w:eastAsia="x-none"/>
        </w:rPr>
      </w:pPr>
      <w:r w:rsidRPr="00F47AA6">
        <w:rPr>
          <w:rFonts w:ascii="Times" w:eastAsia="Batang" w:hAnsi="Times" w:cs="Times New Roman"/>
          <w:sz w:val="20"/>
          <w:szCs w:val="24"/>
          <w:highlight w:val="yellow"/>
          <w:lang w:val="en-GB" w:eastAsia="x-none"/>
        </w:rPr>
        <w:t>An indication of the location of the PUCCH resource within the allocated interlace</w:t>
      </w:r>
    </w:p>
    <w:p w14:paraId="7EF6DFCF" w14:textId="77777777" w:rsidR="00F47AA6" w:rsidRPr="00F47AA6" w:rsidRDefault="00F47AA6" w:rsidP="00F47AA6">
      <w:pPr>
        <w:numPr>
          <w:ilvl w:val="1"/>
          <w:numId w:val="30"/>
        </w:numPr>
        <w:overflowPunct w:val="0"/>
        <w:autoSpaceDE w:val="0"/>
        <w:autoSpaceDN w:val="0"/>
        <w:adjustRightInd w:val="0"/>
        <w:spacing w:after="0" w:line="240" w:lineRule="auto"/>
        <w:ind w:left="2007"/>
        <w:jc w:val="both"/>
        <w:textAlignment w:val="baseline"/>
        <w:rPr>
          <w:rFonts w:ascii="Times" w:eastAsia="Batang" w:hAnsi="Times" w:cs="Times New Roman"/>
          <w:sz w:val="20"/>
          <w:szCs w:val="24"/>
          <w:highlight w:val="yellow"/>
          <w:lang w:val="en-GB" w:eastAsia="x-none"/>
        </w:rPr>
      </w:pPr>
      <w:r w:rsidRPr="00F47AA6">
        <w:rPr>
          <w:rFonts w:ascii="Times" w:eastAsia="Batang" w:hAnsi="Times" w:cs="Times New Roman"/>
          <w:sz w:val="20"/>
          <w:szCs w:val="24"/>
          <w:highlight w:val="yellow"/>
          <w:lang w:val="en-GB" w:eastAsia="x-none"/>
        </w:rPr>
        <w:t>Note: This may not be needed for a bandwidth part of 20 MHz or less</w:t>
      </w:r>
    </w:p>
    <w:p w14:paraId="5FF4F6A4"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The number of PRBs N</w:t>
      </w:r>
      <w:r w:rsidRPr="00F47AA6">
        <w:rPr>
          <w:rFonts w:ascii="Times" w:eastAsia="Batang" w:hAnsi="Times" w:cs="Times New Roman"/>
          <w:sz w:val="20"/>
          <w:szCs w:val="24"/>
          <w:vertAlign w:val="subscript"/>
          <w:lang w:val="en-GB" w:eastAsia="x-none"/>
        </w:rPr>
        <w:t>PUCCH</w:t>
      </w:r>
      <w:r w:rsidRPr="00F47AA6">
        <w:rPr>
          <w:rFonts w:ascii="Times" w:eastAsia="Batang" w:hAnsi="Times" w:cs="Times New Roman"/>
          <w:sz w:val="20"/>
          <w:szCs w:val="24"/>
          <w:lang w:val="en-GB" w:eastAsia="x-none"/>
        </w:rPr>
        <w:t xml:space="preserve"> within the allocated interlace given by the following:</w:t>
      </w:r>
    </w:p>
    <w:p w14:paraId="53A6E7E4" w14:textId="77777777" w:rsidR="00F47AA6" w:rsidRPr="00F47AA6" w:rsidRDefault="00F47AA6" w:rsidP="00F47AA6">
      <w:pPr>
        <w:numPr>
          <w:ilvl w:val="1"/>
          <w:numId w:val="30"/>
        </w:numPr>
        <w:overflowPunct w:val="0"/>
        <w:autoSpaceDE w:val="0"/>
        <w:autoSpaceDN w:val="0"/>
        <w:adjustRightInd w:val="0"/>
        <w:spacing w:after="0" w:line="240" w:lineRule="auto"/>
        <w:ind w:left="200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For Interlaced PF0/1/2:</w:t>
      </w:r>
    </w:p>
    <w:p w14:paraId="451AE866" w14:textId="77777777" w:rsidR="00F47AA6" w:rsidRPr="00F47AA6" w:rsidRDefault="00F47AA6" w:rsidP="00F47AA6">
      <w:pPr>
        <w:numPr>
          <w:ilvl w:val="2"/>
          <w:numId w:val="30"/>
        </w:numPr>
        <w:overflowPunct w:val="0"/>
        <w:autoSpaceDE w:val="0"/>
        <w:autoSpaceDN w:val="0"/>
        <w:adjustRightInd w:val="0"/>
        <w:spacing w:after="0" w:line="240" w:lineRule="auto"/>
        <w:ind w:left="272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N</w:t>
      </w:r>
      <w:r w:rsidRPr="00F47AA6">
        <w:rPr>
          <w:rFonts w:ascii="Times" w:eastAsia="Batang" w:hAnsi="Times" w:cs="Times New Roman"/>
          <w:sz w:val="20"/>
          <w:szCs w:val="24"/>
          <w:vertAlign w:val="subscript"/>
          <w:lang w:val="en-GB" w:eastAsia="x-none"/>
        </w:rPr>
        <w:t>PUCCH</w:t>
      </w:r>
      <w:r w:rsidRPr="00F47AA6">
        <w:rPr>
          <w:rFonts w:ascii="Times" w:eastAsia="Batang" w:hAnsi="Times" w:cs="Times New Roman"/>
          <w:sz w:val="20"/>
          <w:szCs w:val="24"/>
          <w:lang w:val="en-GB" w:eastAsia="x-none"/>
        </w:rPr>
        <w:t xml:space="preserve"> = 10 or 11 depending on the allocated interlace</w:t>
      </w:r>
    </w:p>
    <w:p w14:paraId="34527157" w14:textId="77777777" w:rsidR="00F47AA6" w:rsidRPr="00F47AA6" w:rsidRDefault="00F47AA6" w:rsidP="00F47AA6">
      <w:pPr>
        <w:numPr>
          <w:ilvl w:val="1"/>
          <w:numId w:val="30"/>
        </w:numPr>
        <w:overflowPunct w:val="0"/>
        <w:autoSpaceDE w:val="0"/>
        <w:autoSpaceDN w:val="0"/>
        <w:adjustRightInd w:val="0"/>
        <w:spacing w:after="0" w:line="240" w:lineRule="auto"/>
        <w:ind w:left="200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For Interlaced PF3:</w:t>
      </w:r>
    </w:p>
    <w:p w14:paraId="59D2D9BD" w14:textId="77777777" w:rsidR="00F47AA6" w:rsidRPr="00F47AA6" w:rsidRDefault="00F47AA6" w:rsidP="00F47AA6">
      <w:pPr>
        <w:numPr>
          <w:ilvl w:val="2"/>
          <w:numId w:val="30"/>
        </w:numPr>
        <w:overflowPunct w:val="0"/>
        <w:autoSpaceDE w:val="0"/>
        <w:autoSpaceDN w:val="0"/>
        <w:adjustRightInd w:val="0"/>
        <w:spacing w:after="0" w:line="240" w:lineRule="auto"/>
        <w:ind w:left="272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N</w:t>
      </w:r>
      <w:r w:rsidRPr="00F47AA6">
        <w:rPr>
          <w:rFonts w:ascii="Times" w:eastAsia="Batang" w:hAnsi="Times" w:cs="Times New Roman"/>
          <w:sz w:val="20"/>
          <w:szCs w:val="24"/>
          <w:vertAlign w:val="subscript"/>
          <w:lang w:val="en-GB" w:eastAsia="x-none"/>
        </w:rPr>
        <w:t>PUCCH</w:t>
      </w:r>
      <w:r w:rsidRPr="00F47AA6">
        <w:rPr>
          <w:rFonts w:ascii="Times" w:eastAsia="Batang" w:hAnsi="Times" w:cs="Times New Roman"/>
          <w:sz w:val="20"/>
          <w:szCs w:val="24"/>
          <w:lang w:val="en-GB" w:eastAsia="x-none"/>
        </w:rPr>
        <w:t xml:space="preserve"> = 10</w:t>
      </w:r>
    </w:p>
    <w:p w14:paraId="08F81E46"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highlight w:val="yellow"/>
          <w:lang w:val="en-GB" w:eastAsia="x-none"/>
        </w:rPr>
      </w:pPr>
      <w:r w:rsidRPr="00F47AA6">
        <w:rPr>
          <w:rFonts w:ascii="Times" w:eastAsia="Batang" w:hAnsi="Times" w:cs="Times New Roman"/>
          <w:sz w:val="20"/>
          <w:szCs w:val="24"/>
          <w:highlight w:val="yellow"/>
          <w:lang w:val="en-GB" w:eastAsia="x-none"/>
        </w:rPr>
        <w:t>FFS: Whether/how an interlaced PF2/3 resource can be configured on 2 interlaces to increase the number of allocated PRBs to 20, 21, or 22 depending on the allocated interlaces</w:t>
      </w:r>
    </w:p>
    <w:p w14:paraId="31AE2B83"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 xml:space="preserve">FFS: </w:t>
      </w:r>
      <w:proofErr w:type="gramStart"/>
      <w:r w:rsidRPr="00F47AA6">
        <w:rPr>
          <w:rFonts w:ascii="Times" w:eastAsia="Batang" w:hAnsi="Times" w:cs="Times New Roman"/>
          <w:sz w:val="20"/>
          <w:szCs w:val="24"/>
          <w:lang w:val="en-GB" w:eastAsia="x-none"/>
        </w:rPr>
        <w:t>Whether or not</w:t>
      </w:r>
      <w:proofErr w:type="gramEnd"/>
      <w:r w:rsidRPr="00F47AA6">
        <w:rPr>
          <w:rFonts w:ascii="Times" w:eastAsia="Batang" w:hAnsi="Times" w:cs="Times New Roman"/>
          <w:sz w:val="20"/>
          <w:szCs w:val="24"/>
          <w:lang w:val="en-GB" w:eastAsia="x-none"/>
        </w:rPr>
        <w:t xml:space="preserve"> the BWP can be configured such that N</w:t>
      </w:r>
      <w:r w:rsidRPr="00F47AA6">
        <w:rPr>
          <w:rFonts w:ascii="Times" w:eastAsia="Batang" w:hAnsi="Times" w:cs="Times New Roman"/>
          <w:sz w:val="20"/>
          <w:szCs w:val="24"/>
          <w:vertAlign w:val="subscript"/>
          <w:lang w:val="en-GB" w:eastAsia="x-none"/>
        </w:rPr>
        <w:t>PUCCH</w:t>
      </w:r>
      <w:r w:rsidRPr="00F47AA6">
        <w:rPr>
          <w:rFonts w:ascii="Times" w:eastAsia="Batang" w:hAnsi="Times" w:cs="Times New Roman"/>
          <w:sz w:val="20"/>
          <w:szCs w:val="24"/>
          <w:lang w:val="en-GB" w:eastAsia="x-none"/>
        </w:rPr>
        <w:t xml:space="preserve"> is less than 10 or 11</w:t>
      </w:r>
    </w:p>
    <w:p w14:paraId="01C81065"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FFS: Potential impact due to in-carrier guard bands</w:t>
      </w:r>
    </w:p>
    <w:p w14:paraId="732990F6" w14:textId="77777777" w:rsidR="00F47AA6" w:rsidRPr="00F47AA6" w:rsidRDefault="00F47AA6" w:rsidP="00F47AA6">
      <w:pPr>
        <w:numPr>
          <w:ilvl w:val="0"/>
          <w:numId w:val="30"/>
        </w:numPr>
        <w:overflowPunct w:val="0"/>
        <w:autoSpaceDE w:val="0"/>
        <w:autoSpaceDN w:val="0"/>
        <w:adjustRightInd w:val="0"/>
        <w:spacing w:after="0" w:line="240" w:lineRule="auto"/>
        <w:ind w:left="1287"/>
        <w:jc w:val="both"/>
        <w:textAlignment w:val="baseline"/>
        <w:rPr>
          <w:rFonts w:ascii="Times" w:eastAsia="Batang" w:hAnsi="Times" w:cs="Times New Roman"/>
          <w:sz w:val="20"/>
          <w:szCs w:val="24"/>
          <w:lang w:val="en-GB" w:eastAsia="x-none"/>
        </w:rPr>
      </w:pPr>
      <w:r w:rsidRPr="00F47AA6">
        <w:rPr>
          <w:rFonts w:ascii="Times" w:eastAsia="Batang" w:hAnsi="Times" w:cs="Times New Roman"/>
          <w:sz w:val="20"/>
          <w:szCs w:val="24"/>
          <w:lang w:val="en-GB" w:eastAsia="x-none"/>
        </w:rPr>
        <w:t>Note: The UE is not expected to be configured with PUCCH transmissions spanning multiple LBT bandwidths</w:t>
      </w:r>
    </w:p>
    <w:p w14:paraId="7EB9C594" w14:textId="77777777" w:rsidR="00F47AA6" w:rsidRDefault="00F47AA6" w:rsidP="008122A5">
      <w:pPr>
        <w:pStyle w:val="BodyText"/>
      </w:pPr>
    </w:p>
    <w:p w14:paraId="6747F0CF" w14:textId="57912E8D" w:rsidR="00F47AA6" w:rsidRDefault="00F47AA6" w:rsidP="008122A5">
      <w:pPr>
        <w:pStyle w:val="BodyText"/>
      </w:pPr>
      <w:r>
        <w:t>Based on these agreements the main open issues that need to be treated are the following:</w:t>
      </w:r>
    </w:p>
    <w:p w14:paraId="77B3B362" w14:textId="78479A9F" w:rsidR="00F47AA6" w:rsidRDefault="00F47AA6" w:rsidP="00F47AA6">
      <w:pPr>
        <w:pStyle w:val="BodyText"/>
        <w:numPr>
          <w:ilvl w:val="0"/>
          <w:numId w:val="37"/>
        </w:numPr>
      </w:pPr>
      <w:r>
        <w:t>The cyclic shift ordering for interlaced PF0/1 (Agreement #4)</w:t>
      </w:r>
    </w:p>
    <w:p w14:paraId="241D87FA" w14:textId="104FE340" w:rsidR="00F47AA6" w:rsidRDefault="00F47AA6" w:rsidP="00F47AA6">
      <w:pPr>
        <w:pStyle w:val="BodyText"/>
        <w:numPr>
          <w:ilvl w:val="0"/>
          <w:numId w:val="37"/>
        </w:numPr>
      </w:pPr>
      <w:r>
        <w:t>Whether/how an interlaced PF2/3 resource can be configured on 2 interlaces (Agreement #6)</w:t>
      </w:r>
    </w:p>
    <w:p w14:paraId="2138354E" w14:textId="7363A67F" w:rsidR="00F47AA6" w:rsidRDefault="008D6E2C" w:rsidP="00F47AA6">
      <w:pPr>
        <w:pStyle w:val="BodyText"/>
        <w:numPr>
          <w:ilvl w:val="0"/>
          <w:numId w:val="37"/>
        </w:numPr>
      </w:pPr>
      <w:r>
        <w:t>Mechanism to support u</w:t>
      </w:r>
      <w:r w:rsidR="00F47AA6">
        <w:t xml:space="preserve">ser multiplexing </w:t>
      </w:r>
      <w:r>
        <w:t xml:space="preserve">for interlaced PF2/3 </w:t>
      </w:r>
      <w:r w:rsidR="00F47AA6">
        <w:t>(Agreement #1)</w:t>
      </w:r>
    </w:p>
    <w:p w14:paraId="1904CA22" w14:textId="497FEAB6" w:rsidR="00F47AA6" w:rsidRDefault="00F47AA6" w:rsidP="00F47AA6">
      <w:pPr>
        <w:pStyle w:val="BodyText"/>
        <w:numPr>
          <w:ilvl w:val="0"/>
          <w:numId w:val="37"/>
        </w:numPr>
      </w:pPr>
      <w:r>
        <w:t xml:space="preserve">RRC parameters for PUCCH </w:t>
      </w:r>
      <w:r w:rsidR="00614E93">
        <w:t xml:space="preserve">Resource Configuration </w:t>
      </w:r>
      <w:r>
        <w:t>(Agreement #</w:t>
      </w:r>
      <w:r w:rsidR="008D6E2C">
        <w:t>6)</w:t>
      </w:r>
    </w:p>
    <w:p w14:paraId="2F03CB69" w14:textId="3E7CDCE1" w:rsidR="00C374A3" w:rsidRPr="0065534E" w:rsidRDefault="00C374A3" w:rsidP="00C374A3">
      <w:pPr>
        <w:pStyle w:val="BodyText"/>
      </w:pPr>
      <w:r w:rsidRPr="0065534E">
        <w:t>These open issues are discussed in the following sub-sections.</w:t>
      </w:r>
    </w:p>
    <w:p w14:paraId="7E9DAC1F" w14:textId="458DD29D" w:rsidR="004F2A4D" w:rsidRDefault="004F2A4D">
      <w:pPr>
        <w:pStyle w:val="Heading2"/>
      </w:pPr>
      <w:r>
        <w:lastRenderedPageBreak/>
        <w:t>5.1</w:t>
      </w:r>
      <w:r>
        <w:tab/>
        <w:t>Cyclic Shift Ordering for Interlaced PF0/1</w:t>
      </w:r>
    </w:p>
    <w:p w14:paraId="3EEECC12" w14:textId="13E1B637" w:rsidR="000E72D4" w:rsidRDefault="000E72D4" w:rsidP="000E72D4">
      <w:pPr>
        <w:rPr>
          <w:rFonts w:ascii="Arial" w:hAnsi="Arial" w:cs="Arial"/>
          <w:lang w:val="en-GB" w:eastAsia="ja-JP"/>
        </w:rPr>
      </w:pPr>
      <w:r>
        <w:rPr>
          <w:rFonts w:ascii="Arial" w:hAnsi="Arial" w:cs="Arial"/>
          <w:lang w:val="en-GB" w:eastAsia="ja-JP"/>
        </w:rPr>
        <w:t xml:space="preserve">As shown in Agreement #4 above, it is FFS what cyclic shift cycling order to use for interlaced PF0/1. In our companion paper </w:t>
      </w:r>
      <w:r>
        <w:rPr>
          <w:rFonts w:ascii="Arial" w:hAnsi="Arial" w:cs="Arial"/>
          <w:lang w:val="en-GB" w:eastAsia="ja-JP"/>
        </w:rPr>
        <w:fldChar w:fldCharType="begin"/>
      </w:r>
      <w:r>
        <w:rPr>
          <w:rFonts w:ascii="Arial" w:hAnsi="Arial" w:cs="Arial"/>
          <w:lang w:val="en-GB" w:eastAsia="ja-JP"/>
        </w:rPr>
        <w:instrText xml:space="preserve"> REF _Ref529972548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[4]</w:t>
      </w:r>
      <w:r>
        <w:rPr>
          <w:rFonts w:ascii="Arial" w:hAnsi="Arial" w:cs="Arial"/>
          <w:lang w:val="en-GB" w:eastAsia="ja-JP"/>
        </w:rPr>
        <w:fldChar w:fldCharType="end"/>
      </w:r>
      <w:r>
        <w:rPr>
          <w:rFonts w:ascii="Arial" w:hAnsi="Arial" w:cs="Arial"/>
          <w:lang w:val="en-GB" w:eastAsia="ja-JP"/>
        </w:rPr>
        <w:t xml:space="preserve"> we evaluate different cycling orders through calculation of the resulting Cubic Metric (CM) for the sequences. The baseline cycling order used in evaluations is to </w:t>
      </w:r>
      <w:r w:rsidRPr="001910FA">
        <w:rPr>
          <w:rFonts w:ascii="Arial" w:hAnsi="Arial" w:cs="Arial"/>
          <w:lang w:val="en-GB" w:eastAsia="ja-JP"/>
        </w:rPr>
        <w:t>start in the first PRB of the interlace with the configuration of an initial cyclic shift as in Rel-15, and then increase the cyclic shift index by one for each PRB, wrapping around after reaching the maximum cyclic shift index</w:t>
      </w:r>
      <w:r>
        <w:rPr>
          <w:rFonts w:ascii="Arial" w:hAnsi="Arial" w:cs="Arial"/>
          <w:lang w:val="en-GB" w:eastAsia="ja-JP"/>
        </w:rPr>
        <w:t>. Using MATLAB notation, the baseline cycling order for 10 PRBs with initial cyclic shift k is</w:t>
      </w:r>
    </w:p>
    <w:p w14:paraId="6A17A89A" w14:textId="77777777" w:rsidR="000E72D4" w:rsidRPr="00612A36" w:rsidRDefault="000E72D4" w:rsidP="000E72D4">
      <w:pPr>
        <w:rPr>
          <w:rFonts w:ascii="Arial" w:eastAsiaTheme="minorEastAsia" w:hAnsi="Arial" w:cs="Arial"/>
          <w:lang w:val="en-GB" w:eastAsia="ja-JP"/>
        </w:rPr>
      </w:pPr>
      <m:oMathPara>
        <m:oMath>
          <m:r>
            <w:rPr>
              <w:rFonts w:ascii="Cambria Math" w:hAnsi="Cambria Math" w:cs="Arial"/>
              <w:lang w:val="en-GB" w:eastAsia="ja-JP"/>
            </w:rPr>
            <m:t>Baseline cycling order=mod</m:t>
          </m:r>
          <m:d>
            <m:dPr>
              <m:ctrlPr>
                <w:rPr>
                  <w:rFonts w:ascii="Cambria Math" w:hAnsi="Cambria Math" w:cs="Arial"/>
                  <w:i/>
                  <w:lang w:val="en-GB" w:eastAsia="ja-JP"/>
                </w:rPr>
              </m:ctrlPr>
            </m:dPr>
            <m:e>
              <m:d>
                <m:dPr>
                  <m:begChr m:val="["/>
                  <m:endChr m:val="]"/>
                  <m:ctrlPr>
                    <w:rPr>
                      <w:rFonts w:ascii="Cambria Math" w:hAnsi="Cambria Math" w:cs="Arial"/>
                      <w:i/>
                      <w:lang w:val="en-GB" w:eastAsia="ja-JP"/>
                    </w:rPr>
                  </m:ctrlPr>
                </m:dPr>
                <m:e>
                  <m:r>
                    <w:rPr>
                      <w:rFonts w:ascii="Cambria Math" w:hAnsi="Cambria Math" w:cs="Arial"/>
                      <w:lang w:val="en-GB" w:eastAsia="ja-JP"/>
                    </w:rPr>
                    <m:t>0 1 2 3 4 5 6 7 8 9</m:t>
                  </m:r>
                </m:e>
              </m:d>
              <m:r>
                <w:rPr>
                  <w:rFonts w:ascii="Cambria Math" w:hAnsi="Cambria Math" w:cs="Arial"/>
                  <w:lang w:val="en-GB" w:eastAsia="ja-JP"/>
                </w:rPr>
                <m:t>+k,12</m:t>
              </m:r>
            </m:e>
          </m:d>
        </m:oMath>
      </m:oMathPara>
    </w:p>
    <w:p w14:paraId="5DDF0626" w14:textId="59A1D5D5" w:rsidR="000E72D4" w:rsidRDefault="00415300" w:rsidP="000E72D4">
      <w:pPr>
        <w:rPr>
          <w:rFonts w:ascii="Arial" w:hAnsi="Arial" w:cs="Arial"/>
          <w:lang w:val="en-GB" w:eastAsia="ja-JP"/>
        </w:rPr>
      </w:pPr>
      <w:r>
        <w:rPr>
          <w:rFonts w:ascii="Arial" w:eastAsiaTheme="minorEastAsia" w:hAnsi="Arial" w:cs="Arial"/>
          <w:lang w:val="en-GB" w:eastAsia="ja-JP"/>
        </w:rPr>
        <w:t>W</w:t>
      </w:r>
      <w:r w:rsidR="000E72D4">
        <w:rPr>
          <w:rFonts w:ascii="Arial" w:hAnsi="Arial" w:cs="Arial"/>
          <w:lang w:val="en-GB" w:eastAsia="ja-JP"/>
        </w:rPr>
        <w:t xml:space="preserve">e explore </w:t>
      </w:r>
      <w:proofErr w:type="gramStart"/>
      <w:r w:rsidR="000E72D4">
        <w:rPr>
          <w:rFonts w:ascii="Arial" w:hAnsi="Arial" w:cs="Arial"/>
          <w:lang w:val="en-GB" w:eastAsia="ja-JP"/>
        </w:rPr>
        <w:t>whether or not</w:t>
      </w:r>
      <w:proofErr w:type="gramEnd"/>
      <w:r w:rsidR="000E72D4">
        <w:rPr>
          <w:rFonts w:ascii="Arial" w:hAnsi="Arial" w:cs="Arial"/>
          <w:lang w:val="en-GB" w:eastAsia="ja-JP"/>
        </w:rPr>
        <w:t xml:space="preserve"> improvements in the cubic metric can be achieved with an optimized cycling order. We consider optimizing the order based on the following general expression:</w:t>
      </w:r>
    </w:p>
    <w:p w14:paraId="170A5437" w14:textId="2A2B55D4" w:rsidR="000E72D4" w:rsidRPr="00DC1E88" w:rsidRDefault="000E72D4" w:rsidP="000E72D4">
      <w:pPr>
        <w:rPr>
          <w:rFonts w:ascii="Arial" w:eastAsiaTheme="minorEastAsia" w:hAnsi="Arial" w:cs="Arial"/>
          <w:lang w:val="en-GB" w:eastAsia="ja-JP"/>
        </w:rPr>
      </w:pPr>
      <m:oMathPara>
        <m:oMath>
          <m:r>
            <w:rPr>
              <w:rFonts w:ascii="Cambria Math" w:hAnsi="Cambria Math" w:cs="Arial"/>
              <w:lang w:val="en-GB" w:eastAsia="ja-JP"/>
            </w:rPr>
            <m:t>Candidate cycling order=mod</m:t>
          </m:r>
          <m:d>
            <m:dPr>
              <m:ctrlPr>
                <w:rPr>
                  <w:rFonts w:ascii="Cambria Math" w:hAnsi="Cambria Math" w:cs="Arial"/>
                  <w:i/>
                  <w:lang w:val="en-GB" w:eastAsia="ja-JP"/>
                </w:rPr>
              </m:ctrlPr>
            </m:dPr>
            <m:e>
              <m:d>
                <m:dPr>
                  <m:begChr m:val="["/>
                  <m:endChr m:val="]"/>
                  <m:ctrlPr>
                    <w:rPr>
                      <w:rFonts w:ascii="Cambria Math" w:hAnsi="Cambria Math" w:cs="Arial"/>
                      <w:i/>
                      <w:lang w:val="en-GB" w:eastAsia="ja-JP"/>
                    </w:rPr>
                  </m:ctrlPr>
                </m:dPr>
                <m:e>
                  <m:r>
                    <w:rPr>
                      <w:rFonts w:ascii="Cambria Math" w:hAnsi="Cambria Math" w:cs="Arial"/>
                      <w:lang w:val="en-GB" w:eastAsia="ja-JP"/>
                    </w:rPr>
                    <m:t xml:space="preserve">0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1</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2</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3</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4</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5</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6</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7</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8</m:t>
                      </m:r>
                    </m:sub>
                  </m:sSub>
                  <m:r>
                    <w:rPr>
                      <w:rFonts w:ascii="Cambria Math" w:hAnsi="Cambria Math" w:cs="Arial"/>
                      <w:lang w:val="en-GB" w:eastAsia="ja-JP"/>
                    </w:rPr>
                    <m:t xml:space="preserve"> </m:t>
                  </m:r>
                  <m:sSub>
                    <m:sSubPr>
                      <m:ctrlPr>
                        <w:rPr>
                          <w:rFonts w:ascii="Cambria Math" w:hAnsi="Cambria Math" w:cs="Arial"/>
                          <w:i/>
                          <w:lang w:val="en-GB" w:eastAsia="ja-JP"/>
                        </w:rPr>
                      </m:ctrlPr>
                    </m:sSubPr>
                    <m:e>
                      <m:r>
                        <w:rPr>
                          <w:rFonts w:ascii="Cambria Math" w:hAnsi="Cambria Math" w:cs="Arial"/>
                          <w:lang w:val="en-GB" w:eastAsia="ja-JP"/>
                        </w:rPr>
                        <m:t>x</m:t>
                      </m:r>
                    </m:e>
                    <m:sub>
                      <m:r>
                        <w:rPr>
                          <w:rFonts w:ascii="Cambria Math" w:hAnsi="Cambria Math" w:cs="Arial"/>
                          <w:lang w:val="en-GB" w:eastAsia="ja-JP"/>
                        </w:rPr>
                        <m:t>9</m:t>
                      </m:r>
                    </m:sub>
                  </m:sSub>
                </m:e>
              </m:d>
              <m:r>
                <w:rPr>
                  <w:rFonts w:ascii="Cambria Math" w:hAnsi="Cambria Math" w:cs="Arial"/>
                  <w:lang w:val="en-GB" w:eastAsia="ja-JP"/>
                </w:rPr>
                <m:t>+k,12</m:t>
              </m:r>
            </m:e>
          </m:d>
        </m:oMath>
      </m:oMathPara>
    </w:p>
    <w:p w14:paraId="1DCBEFAC" w14:textId="77777777" w:rsidR="00DC1E88" w:rsidRDefault="00DC1E88" w:rsidP="00DC1E88">
      <w:pPr>
        <w:rPr>
          <w:rFonts w:ascii="Arial" w:eastAsiaTheme="minorEastAsia" w:hAnsi="Arial" w:cs="Arial"/>
          <w:lang w:val="en-GB" w:eastAsia="ja-JP"/>
        </w:rPr>
      </w:pPr>
      <w:r>
        <w:rPr>
          <w:rFonts w:ascii="Arial" w:eastAsiaTheme="minorEastAsia" w:hAnsi="Arial" w:cs="Arial"/>
          <w:lang w:val="en-GB" w:eastAsia="ja-JP"/>
        </w:rPr>
        <w:t xml:space="preserve">where </w:t>
      </w:r>
      <m:oMath>
        <m:sSub>
          <m:sSubPr>
            <m:ctrlPr>
              <w:rPr>
                <w:rFonts w:ascii="Cambria Math" w:eastAsiaTheme="minorEastAsia" w:hAnsi="Cambria Math" w:cs="Arial"/>
                <w:i/>
                <w:lang w:val="en-GB" w:eastAsia="ja-JP"/>
              </w:rPr>
            </m:ctrlPr>
          </m:sSubPr>
          <m:e>
            <m:r>
              <w:rPr>
                <w:rFonts w:ascii="Cambria Math" w:eastAsiaTheme="minorEastAsia" w:hAnsi="Cambria Math" w:cs="Arial"/>
                <w:lang w:val="en-GB" w:eastAsia="ja-JP"/>
              </w:rPr>
              <m:t>x</m:t>
            </m:r>
          </m:e>
          <m:sub>
            <m:r>
              <w:rPr>
                <w:rFonts w:ascii="Cambria Math" w:eastAsiaTheme="minorEastAsia" w:hAnsi="Cambria Math" w:cs="Arial"/>
                <w:lang w:val="en-GB" w:eastAsia="ja-JP"/>
              </w:rPr>
              <m:t>i</m:t>
            </m:r>
          </m:sub>
        </m:sSub>
        <m:r>
          <w:rPr>
            <w:rFonts w:ascii="Cambria Math" w:eastAsiaTheme="minorEastAsia" w:hAnsi="Cambria Math" w:cs="Arial"/>
            <w:lang w:val="en-GB" w:eastAsia="ja-JP"/>
          </w:rPr>
          <m:t>∈</m:t>
        </m:r>
        <m:d>
          <m:dPr>
            <m:begChr m:val="{"/>
            <m:endChr m:val="}"/>
            <m:ctrlPr>
              <w:rPr>
                <w:rFonts w:ascii="Cambria Math" w:eastAsiaTheme="minorEastAsia" w:hAnsi="Cambria Math" w:cs="Arial"/>
                <w:i/>
                <w:lang w:val="en-GB" w:eastAsia="ja-JP"/>
              </w:rPr>
            </m:ctrlPr>
          </m:dPr>
          <m:e>
            <m:r>
              <w:rPr>
                <w:rFonts w:ascii="Cambria Math" w:eastAsiaTheme="minorEastAsia" w:hAnsi="Cambria Math" w:cs="Arial"/>
                <w:lang w:val="en-GB" w:eastAsia="ja-JP"/>
              </w:rPr>
              <m:t>1,…,11</m:t>
            </m:r>
          </m:e>
        </m:d>
      </m:oMath>
      <w:r>
        <w:rPr>
          <w:rFonts w:ascii="Arial" w:eastAsiaTheme="minorEastAsia" w:hAnsi="Arial" w:cs="Arial"/>
          <w:lang w:val="en-GB" w:eastAsia="ja-JP"/>
        </w:rPr>
        <w:t xml:space="preserve"> and </w:t>
      </w:r>
      <m:oMath>
        <m:sSub>
          <m:sSubPr>
            <m:ctrlPr>
              <w:rPr>
                <w:rFonts w:ascii="Cambria Math" w:eastAsiaTheme="minorEastAsia" w:hAnsi="Cambria Math" w:cs="Arial"/>
                <w:i/>
                <w:lang w:val="en-GB" w:eastAsia="ja-JP"/>
              </w:rPr>
            </m:ctrlPr>
          </m:sSubPr>
          <m:e>
            <m:r>
              <w:rPr>
                <w:rFonts w:ascii="Cambria Math" w:eastAsiaTheme="minorEastAsia" w:hAnsi="Cambria Math" w:cs="Arial"/>
                <w:lang w:val="en-GB" w:eastAsia="ja-JP"/>
              </w:rPr>
              <m:t>x</m:t>
            </m:r>
          </m:e>
          <m:sub>
            <m:r>
              <w:rPr>
                <w:rFonts w:ascii="Cambria Math" w:eastAsiaTheme="minorEastAsia" w:hAnsi="Cambria Math" w:cs="Arial"/>
                <w:lang w:val="en-GB" w:eastAsia="ja-JP"/>
              </w:rPr>
              <m:t>m</m:t>
            </m:r>
          </m:sub>
        </m:sSub>
        <m:r>
          <w:rPr>
            <w:rFonts w:ascii="Cambria Math" w:eastAsiaTheme="minorEastAsia" w:hAnsi="Cambria Math" w:cs="Arial"/>
            <w:lang w:val="en-GB" w:eastAsia="ja-JP"/>
          </w:rPr>
          <m:t>≠</m:t>
        </m:r>
        <m:sSub>
          <m:sSubPr>
            <m:ctrlPr>
              <w:rPr>
                <w:rFonts w:ascii="Cambria Math" w:eastAsiaTheme="minorEastAsia" w:hAnsi="Cambria Math" w:cs="Arial"/>
                <w:i/>
                <w:lang w:val="en-GB" w:eastAsia="ja-JP"/>
              </w:rPr>
            </m:ctrlPr>
          </m:sSubPr>
          <m:e>
            <m:r>
              <w:rPr>
                <w:rFonts w:ascii="Cambria Math" w:eastAsiaTheme="minorEastAsia" w:hAnsi="Cambria Math" w:cs="Arial"/>
                <w:lang w:val="en-GB" w:eastAsia="ja-JP"/>
              </w:rPr>
              <m:t>x</m:t>
            </m:r>
          </m:e>
          <m:sub>
            <m:r>
              <w:rPr>
                <w:rFonts w:ascii="Cambria Math" w:eastAsiaTheme="minorEastAsia" w:hAnsi="Cambria Math" w:cs="Arial"/>
                <w:lang w:val="en-GB" w:eastAsia="ja-JP"/>
              </w:rPr>
              <m:t>n</m:t>
            </m:r>
          </m:sub>
        </m:sSub>
      </m:oMath>
      <w:r>
        <w:rPr>
          <w:rFonts w:ascii="Arial" w:eastAsiaTheme="minorEastAsia" w:hAnsi="Arial" w:cs="Arial"/>
          <w:lang w:val="en-GB" w:eastAsia="ja-JP"/>
        </w:rPr>
        <w:t xml:space="preserve"> for </w:t>
      </w:r>
      <m:oMath>
        <m:r>
          <w:rPr>
            <w:rFonts w:ascii="Cambria Math" w:eastAsiaTheme="minorEastAsia" w:hAnsi="Cambria Math" w:cs="Arial"/>
            <w:lang w:val="en-GB" w:eastAsia="ja-JP"/>
          </w:rPr>
          <m:t>m≠n</m:t>
        </m:r>
      </m:oMath>
      <w:r>
        <w:rPr>
          <w:rFonts w:ascii="Arial" w:eastAsiaTheme="minorEastAsia" w:hAnsi="Arial" w:cs="Arial"/>
          <w:lang w:val="en-GB" w:eastAsia="ja-JP"/>
        </w:rPr>
        <w:t>.</w:t>
      </w:r>
    </w:p>
    <w:p w14:paraId="2AE652FF" w14:textId="143A1673" w:rsidR="000E72D4" w:rsidRPr="00DC1E88" w:rsidRDefault="000E72D4" w:rsidP="000E72D4">
      <w:pPr>
        <w:rPr>
          <w:rFonts w:ascii="Arial" w:hAnsi="Arial" w:cs="Arial"/>
          <w:lang w:val="en-GB" w:eastAsia="ja-JP"/>
        </w:rPr>
      </w:pPr>
      <w:r>
        <w:rPr>
          <w:rFonts w:ascii="Arial" w:hAnsi="Arial" w:cs="Arial"/>
          <w:lang w:val="en-GB" w:eastAsia="ja-JP"/>
        </w:rPr>
        <w:t>To avoid excessive specification complexity, we simplify the optimization task by assuming the same cycling order is used for all base sequence</w:t>
      </w:r>
      <w:r w:rsidR="00DC1E88">
        <w:rPr>
          <w:rFonts w:ascii="Arial" w:hAnsi="Arial" w:cs="Arial"/>
          <w:lang w:val="en-GB" w:eastAsia="ja-JP"/>
        </w:rPr>
        <w:t xml:space="preserve">s, and the cycling order is invariant for different initial cyclic shifts k. Based on these pragmatic simplifications, we </w:t>
      </w:r>
      <w:r>
        <w:rPr>
          <w:rFonts w:ascii="Arial" w:eastAsiaTheme="minorEastAsia" w:hAnsi="Arial" w:cs="Arial"/>
          <w:lang w:val="en-GB" w:eastAsia="ja-JP"/>
        </w:rPr>
        <w:t xml:space="preserve">calculate CM for all permutations of the </w:t>
      </w:r>
      <m:oMath>
        <m:sSub>
          <m:sSubPr>
            <m:ctrlPr>
              <w:rPr>
                <w:rFonts w:ascii="Cambria Math" w:eastAsiaTheme="minorEastAsia" w:hAnsi="Cambria Math" w:cs="Arial"/>
                <w:i/>
                <w:lang w:val="en-GB" w:eastAsia="ja-JP"/>
              </w:rPr>
            </m:ctrlPr>
          </m:sSubPr>
          <m:e>
            <m:r>
              <w:rPr>
                <w:rFonts w:ascii="Cambria Math" w:eastAsiaTheme="minorEastAsia" w:hAnsi="Cambria Math" w:cs="Arial"/>
                <w:lang w:val="en-GB" w:eastAsia="ja-JP"/>
              </w:rPr>
              <m:t>x</m:t>
            </m:r>
          </m:e>
          <m:sub>
            <m:r>
              <w:rPr>
                <w:rFonts w:ascii="Cambria Math" w:eastAsiaTheme="minorEastAsia" w:hAnsi="Cambria Math" w:cs="Arial"/>
                <w:lang w:val="en-GB" w:eastAsia="ja-JP"/>
              </w:rPr>
              <m:t>i</m:t>
            </m:r>
          </m:sub>
        </m:sSub>
      </m:oMath>
      <w:r>
        <w:rPr>
          <w:rFonts w:ascii="Arial" w:eastAsiaTheme="minorEastAsia" w:hAnsi="Arial" w:cs="Arial"/>
          <w:lang w:val="en-GB" w:eastAsia="ja-JP"/>
        </w:rPr>
        <w:t>’s for all possible initial cyclic shifts k and all 30 base sequences (indexed by u=0, …, 29, v=0). We find that the cycling order with the minimal 95</w:t>
      </w:r>
      <w:r w:rsidRPr="00416031">
        <w:rPr>
          <w:rFonts w:ascii="Arial" w:eastAsiaTheme="minorEastAsia" w:hAnsi="Arial" w:cs="Arial"/>
          <w:vertAlign w:val="superscript"/>
          <w:lang w:val="en-GB" w:eastAsia="ja-JP"/>
        </w:rPr>
        <w:t>th</w:t>
      </w:r>
      <w:r>
        <w:rPr>
          <w:rFonts w:ascii="Arial" w:eastAsiaTheme="minorEastAsia" w:hAnsi="Arial" w:cs="Arial"/>
          <w:lang w:val="en-GB" w:eastAsia="ja-JP"/>
        </w:rPr>
        <w:t xml:space="preserve"> percentile CM is given by</w:t>
      </w:r>
    </w:p>
    <w:p w14:paraId="610ADB86" w14:textId="77777777" w:rsidR="000E72D4" w:rsidRDefault="000E72D4" w:rsidP="000E72D4">
      <w:pPr>
        <w:rPr>
          <w:rFonts w:ascii="Arial" w:eastAsiaTheme="minorEastAsia" w:hAnsi="Arial" w:cs="Arial"/>
          <w:lang w:val="en-GB" w:eastAsia="ja-JP"/>
        </w:rPr>
      </w:pPr>
      <m:oMathPara>
        <m:oMath>
          <m:r>
            <w:rPr>
              <w:rFonts w:ascii="Cambria Math" w:hAnsi="Cambria Math" w:cs="Arial"/>
              <w:lang w:val="en-GB" w:eastAsia="ja-JP"/>
            </w:rPr>
            <m:t>Optimal cycling order=mod</m:t>
          </m:r>
          <m:d>
            <m:dPr>
              <m:ctrlPr>
                <w:rPr>
                  <w:rFonts w:ascii="Cambria Math" w:hAnsi="Cambria Math" w:cs="Arial"/>
                  <w:i/>
                  <w:lang w:val="en-GB" w:eastAsia="ja-JP"/>
                </w:rPr>
              </m:ctrlPr>
            </m:dPr>
            <m:e>
              <m:d>
                <m:dPr>
                  <m:begChr m:val="["/>
                  <m:endChr m:val="]"/>
                  <m:ctrlPr>
                    <w:rPr>
                      <w:rFonts w:ascii="Cambria Math" w:hAnsi="Cambria Math" w:cs="Arial"/>
                      <w:i/>
                      <w:lang w:val="en-GB" w:eastAsia="ja-JP"/>
                    </w:rPr>
                  </m:ctrlPr>
                </m:dPr>
                <m:e>
                  <m:r>
                    <m:rPr>
                      <m:sty m:val="p"/>
                    </m:rPr>
                    <w:rPr>
                      <w:rFonts w:ascii="Cambria Math" w:hAnsi="Cambria Math"/>
                    </w:rPr>
                    <m:t>0 7 2 9 4 11 6 1 8 3</m:t>
                  </m:r>
                </m:e>
              </m:d>
              <m:r>
                <w:rPr>
                  <w:rFonts w:ascii="Cambria Math" w:hAnsi="Cambria Math" w:cs="Arial"/>
                  <w:lang w:val="en-GB" w:eastAsia="ja-JP"/>
                </w:rPr>
                <m:t>+k,12</m:t>
              </m:r>
            </m:e>
          </m:d>
        </m:oMath>
      </m:oMathPara>
    </w:p>
    <w:p w14:paraId="78948A2E" w14:textId="7FD16653" w:rsidR="000E72D4" w:rsidRDefault="000E72D4" w:rsidP="000E72D4">
      <w:pPr>
        <w:rPr>
          <w:rFonts w:ascii="Arial" w:eastAsiaTheme="minorEastAsia" w:hAnsi="Arial" w:cs="Arial"/>
          <w:lang w:val="en-GB" w:eastAsia="ja-JP"/>
        </w:rPr>
      </w:pPr>
      <w:r>
        <w:rPr>
          <w:rFonts w:ascii="Arial" w:eastAsiaTheme="minorEastAsia" w:hAnsi="Arial" w:cs="Arial"/>
          <w:lang w:val="en-GB" w:eastAsia="ja-JP"/>
        </w:rPr>
        <w:t xml:space="preserve">The CM performance of the baseline order and the “optimal” order is shown in </w:t>
      </w:r>
      <w:r>
        <w:rPr>
          <w:rFonts w:ascii="Arial" w:eastAsiaTheme="minorEastAsia" w:hAnsi="Arial" w:cs="Arial"/>
          <w:lang w:val="en-GB" w:eastAsia="ja-JP"/>
        </w:rPr>
        <w:fldChar w:fldCharType="begin"/>
      </w:r>
      <w:r w:rsidRPr="00944D46">
        <w:rPr>
          <w:rFonts w:ascii="Arial" w:eastAsiaTheme="minorEastAsia" w:hAnsi="Arial" w:cs="Arial"/>
          <w:lang w:val="en-GB" w:eastAsia="ja-JP"/>
        </w:rPr>
        <w:instrText xml:space="preserve"> REF _Ref21005490 \h </w:instrText>
      </w:r>
      <w:r>
        <w:rPr>
          <w:rFonts w:ascii="Arial" w:eastAsiaTheme="minorEastAsia" w:hAnsi="Arial" w:cs="Arial"/>
          <w:lang w:val="en-GB" w:eastAsia="ja-JP"/>
        </w:rPr>
        <w:instrText xml:space="preserve"> \* MERGEFORMAT </w:instrText>
      </w:r>
      <w:r>
        <w:rPr>
          <w:rFonts w:ascii="Arial" w:eastAsiaTheme="minorEastAsia" w:hAnsi="Arial" w:cs="Arial"/>
          <w:lang w:val="en-GB" w:eastAsia="ja-JP"/>
        </w:rPr>
      </w:r>
      <w:r>
        <w:rPr>
          <w:rFonts w:ascii="Arial" w:eastAsiaTheme="minorEastAsia" w:hAnsi="Arial" w:cs="Arial"/>
          <w:lang w:val="en-GB" w:eastAsia="ja-JP"/>
        </w:rPr>
        <w:fldChar w:fldCharType="separate"/>
      </w:r>
      <w:r w:rsidR="00DC1E88" w:rsidRPr="00DC1E88">
        <w:rPr>
          <w:rFonts w:ascii="Arial" w:hAnsi="Arial" w:cs="Arial"/>
        </w:rPr>
        <w:t>Figure</w:t>
      </w:r>
      <w:r w:rsidR="00DC1E88">
        <w:t xml:space="preserve"> </w:t>
      </w:r>
      <w:r w:rsidR="00DC1E88">
        <w:rPr>
          <w:noProof/>
        </w:rPr>
        <w:t>3</w:t>
      </w:r>
      <w:r>
        <w:rPr>
          <w:rFonts w:ascii="Arial" w:eastAsiaTheme="minorEastAsia" w:hAnsi="Arial" w:cs="Arial"/>
          <w:lang w:val="en-GB" w:eastAsia="ja-JP"/>
        </w:rPr>
        <w:fldChar w:fldCharType="end"/>
      </w:r>
      <w:r>
        <w:rPr>
          <w:rFonts w:ascii="Arial" w:eastAsiaTheme="minorEastAsia" w:hAnsi="Arial" w:cs="Arial"/>
          <w:lang w:val="en-GB" w:eastAsia="ja-JP"/>
        </w:rPr>
        <w:t>. Here the CDF is over all cyclic shifts k and all 30 base sequences.</w:t>
      </w:r>
    </w:p>
    <w:p w14:paraId="7585F321" w14:textId="77777777" w:rsidR="000E72D4" w:rsidRDefault="000E72D4" w:rsidP="000E72D4">
      <w:pPr>
        <w:keepNext/>
        <w:jc w:val="center"/>
      </w:pPr>
      <w:r w:rsidRPr="00A03B6F">
        <w:rPr>
          <w:noProof/>
          <w:lang w:eastAsia="zh-CN"/>
        </w:rPr>
        <w:drawing>
          <wp:inline distT="0" distB="0" distL="0" distR="0" wp14:anchorId="5D7CBA6A" wp14:editId="32A30B10">
            <wp:extent cx="3657600" cy="2441448"/>
            <wp:effectExtent l="0" t="0" r="0" b="0"/>
            <wp:docPr id="19" name="Picture 19">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57600" cy="2441448"/>
                    </a:xfrm>
                    <a:prstGeom prst="rect">
                      <a:avLst/>
                    </a:prstGeom>
                  </pic:spPr>
                </pic:pic>
              </a:graphicData>
            </a:graphic>
          </wp:inline>
        </w:drawing>
      </w:r>
    </w:p>
    <w:p w14:paraId="2ECD32E6" w14:textId="0874DB18" w:rsidR="000E72D4" w:rsidRDefault="000E72D4" w:rsidP="000E72D4">
      <w:pPr>
        <w:pStyle w:val="Caption"/>
        <w:jc w:val="center"/>
        <w:rPr>
          <w:rFonts w:ascii="Arial" w:eastAsiaTheme="minorEastAsia" w:hAnsi="Arial" w:cs="Arial"/>
          <w:lang w:val="en-GB" w:eastAsia="ja-JP"/>
        </w:rPr>
      </w:pPr>
      <w:bookmarkStart w:id="27" w:name="_Ref21005490"/>
      <w:r>
        <w:t xml:space="preserve">Figure </w:t>
      </w:r>
      <w:r w:rsidR="00EB3180">
        <w:fldChar w:fldCharType="begin"/>
      </w:r>
      <w:r w:rsidR="00EB3180">
        <w:instrText xml:space="preserve"> SEQ Figure \* ARABIC </w:instrText>
      </w:r>
      <w:r w:rsidR="00EB3180">
        <w:fldChar w:fldCharType="separate"/>
      </w:r>
      <w:r w:rsidR="00DC1E88">
        <w:rPr>
          <w:noProof/>
        </w:rPr>
        <w:t>3</w:t>
      </w:r>
      <w:r w:rsidR="00EB3180">
        <w:rPr>
          <w:noProof/>
        </w:rPr>
        <w:fldChar w:fldCharType="end"/>
      </w:r>
      <w:bookmarkEnd w:id="27"/>
      <w:r>
        <w:t xml:space="preserve">: CM for baseline order </w:t>
      </w:r>
      <w:proofErr w:type="gramStart"/>
      <w:r>
        <w:t>and ”optimal</w:t>
      </w:r>
      <w:proofErr w:type="gramEnd"/>
      <w:r>
        <w:t>” order of cyclic shifts.</w:t>
      </w:r>
    </w:p>
    <w:p w14:paraId="1126696A" w14:textId="417139AF" w:rsidR="000E72D4" w:rsidRPr="002F04F5" w:rsidRDefault="000E72D4" w:rsidP="000E72D4">
      <w:pPr>
        <w:rPr>
          <w:lang w:val="en-GB" w:eastAsia="ja-JP"/>
        </w:rPr>
      </w:pPr>
      <w:r w:rsidRPr="00EE71BD">
        <w:rPr>
          <w:rFonts w:ascii="Arial" w:eastAsiaTheme="minorEastAsia" w:hAnsi="Arial" w:cs="Arial"/>
          <w:lang w:val="en-GB" w:eastAsia="ja-JP"/>
        </w:rPr>
        <w:t>As can be seen the difference</w:t>
      </w:r>
      <w:r w:rsidR="00960EAA">
        <w:rPr>
          <w:rFonts w:ascii="Arial" w:eastAsiaTheme="minorEastAsia" w:hAnsi="Arial" w:cs="Arial"/>
          <w:lang w:val="en-GB" w:eastAsia="ja-JP"/>
        </w:rPr>
        <w:t xml:space="preserve"> between the optimized and baseline orders</w:t>
      </w:r>
      <w:r w:rsidRPr="00EE71BD">
        <w:rPr>
          <w:rFonts w:ascii="Arial" w:eastAsiaTheme="minorEastAsia" w:hAnsi="Arial" w:cs="Arial"/>
          <w:lang w:val="en-GB" w:eastAsia="ja-JP"/>
        </w:rPr>
        <w:t xml:space="preserve"> are small </w:t>
      </w:r>
      <w:r>
        <w:rPr>
          <w:rFonts w:ascii="Arial" w:eastAsiaTheme="minorEastAsia" w:hAnsi="Arial" w:cs="Arial"/>
          <w:lang w:val="en-GB" w:eastAsia="ja-JP"/>
        </w:rPr>
        <w:t>(less than 0.1 dB)</w:t>
      </w:r>
      <w:r w:rsidR="00960EAA">
        <w:rPr>
          <w:rFonts w:ascii="Arial" w:eastAsiaTheme="minorEastAsia" w:hAnsi="Arial" w:cs="Arial"/>
          <w:lang w:val="en-GB" w:eastAsia="ja-JP"/>
        </w:rPr>
        <w:t>,</w:t>
      </w:r>
      <w:r>
        <w:rPr>
          <w:rFonts w:ascii="Arial" w:eastAsiaTheme="minorEastAsia" w:hAnsi="Arial" w:cs="Arial"/>
          <w:lang w:val="en-GB" w:eastAsia="ja-JP"/>
        </w:rPr>
        <w:t xml:space="preserve"> </w:t>
      </w:r>
      <w:r w:rsidRPr="00EE71BD">
        <w:rPr>
          <w:rFonts w:ascii="Arial" w:eastAsiaTheme="minorEastAsia" w:hAnsi="Arial" w:cs="Arial"/>
          <w:lang w:val="en-GB" w:eastAsia="ja-JP"/>
        </w:rPr>
        <w:t xml:space="preserve">and </w:t>
      </w:r>
      <w:r>
        <w:rPr>
          <w:rFonts w:ascii="Arial" w:eastAsiaTheme="minorEastAsia" w:hAnsi="Arial" w:cs="Arial"/>
          <w:lang w:val="en-GB" w:eastAsia="ja-JP"/>
        </w:rPr>
        <w:t>in many</w:t>
      </w:r>
      <w:r w:rsidRPr="00EE71BD">
        <w:rPr>
          <w:rFonts w:ascii="Arial" w:eastAsiaTheme="minorEastAsia" w:hAnsi="Arial" w:cs="Arial"/>
          <w:lang w:val="en-GB" w:eastAsia="ja-JP"/>
        </w:rPr>
        <w:t xml:space="preserve"> cases</w:t>
      </w:r>
      <w:r>
        <w:rPr>
          <w:rFonts w:ascii="Arial" w:eastAsiaTheme="minorEastAsia" w:hAnsi="Arial" w:cs="Arial"/>
          <w:lang w:val="en-GB" w:eastAsia="ja-JP"/>
        </w:rPr>
        <w:t xml:space="preserve"> (below 70</w:t>
      </w:r>
      <w:r w:rsidRPr="006F0C5B">
        <w:rPr>
          <w:rFonts w:ascii="Arial" w:eastAsiaTheme="minorEastAsia" w:hAnsi="Arial" w:cs="Arial"/>
          <w:vertAlign w:val="superscript"/>
          <w:lang w:val="en-GB" w:eastAsia="ja-JP"/>
        </w:rPr>
        <w:t>th</w:t>
      </w:r>
      <w:r>
        <w:rPr>
          <w:rFonts w:ascii="Arial" w:eastAsiaTheme="minorEastAsia" w:hAnsi="Arial" w:cs="Arial"/>
          <w:lang w:val="en-GB" w:eastAsia="ja-JP"/>
        </w:rPr>
        <w:t xml:space="preserve"> percentile)</w:t>
      </w:r>
      <w:r w:rsidRPr="00EE71BD">
        <w:rPr>
          <w:rFonts w:ascii="Arial" w:eastAsiaTheme="minorEastAsia" w:hAnsi="Arial" w:cs="Arial"/>
          <w:lang w:val="en-GB" w:eastAsia="ja-JP"/>
        </w:rPr>
        <w:t xml:space="preserve"> the baseline order </w:t>
      </w:r>
      <w:proofErr w:type="gramStart"/>
      <w:r w:rsidR="00960EAA">
        <w:rPr>
          <w:rFonts w:ascii="Arial" w:eastAsiaTheme="minorEastAsia" w:hAnsi="Arial" w:cs="Arial"/>
          <w:lang w:val="en-GB" w:eastAsia="ja-JP"/>
        </w:rPr>
        <w:t xml:space="preserve">actually </w:t>
      </w:r>
      <w:r w:rsidRPr="00EE71BD">
        <w:rPr>
          <w:rFonts w:ascii="Arial" w:eastAsiaTheme="minorEastAsia" w:hAnsi="Arial" w:cs="Arial"/>
          <w:lang w:val="en-GB" w:eastAsia="ja-JP"/>
        </w:rPr>
        <w:t>offers</w:t>
      </w:r>
      <w:proofErr w:type="gramEnd"/>
      <w:r w:rsidRPr="00EE71BD">
        <w:rPr>
          <w:rFonts w:ascii="Arial" w:eastAsiaTheme="minorEastAsia" w:hAnsi="Arial" w:cs="Arial"/>
          <w:lang w:val="en-GB" w:eastAsia="ja-JP"/>
        </w:rPr>
        <w:t xml:space="preserve"> better CM. Because of the similar performance and </w:t>
      </w:r>
      <w:r>
        <w:rPr>
          <w:rFonts w:ascii="Arial" w:eastAsiaTheme="minorEastAsia" w:hAnsi="Arial" w:cs="Arial"/>
          <w:lang w:val="en-GB" w:eastAsia="ja-JP"/>
        </w:rPr>
        <w:t xml:space="preserve">since the baseline cyclic shift cycling order is easily </w:t>
      </w:r>
      <w:r w:rsidR="00960EAA">
        <w:rPr>
          <w:rFonts w:ascii="Arial" w:eastAsiaTheme="minorEastAsia" w:hAnsi="Arial" w:cs="Arial"/>
          <w:lang w:val="en-GB" w:eastAsia="ja-JP"/>
        </w:rPr>
        <w:t>adjusted</w:t>
      </w:r>
      <w:r>
        <w:rPr>
          <w:rFonts w:ascii="Arial" w:eastAsiaTheme="minorEastAsia" w:hAnsi="Arial" w:cs="Arial"/>
          <w:lang w:val="en-GB" w:eastAsia="ja-JP"/>
        </w:rPr>
        <w:t xml:space="preserve"> to </w:t>
      </w:r>
      <w:r w:rsidR="00960EAA">
        <w:rPr>
          <w:rFonts w:ascii="Arial" w:eastAsiaTheme="minorEastAsia" w:hAnsi="Arial" w:cs="Arial"/>
          <w:lang w:val="en-GB" w:eastAsia="ja-JP"/>
        </w:rPr>
        <w:t xml:space="preserve">suit </w:t>
      </w:r>
      <w:r>
        <w:rPr>
          <w:rFonts w:ascii="Arial" w:eastAsiaTheme="minorEastAsia" w:hAnsi="Arial" w:cs="Arial"/>
          <w:lang w:val="en-GB" w:eastAsia="ja-JP"/>
        </w:rPr>
        <w:t>any number of PRBs</w:t>
      </w:r>
      <w:r w:rsidR="00960EAA">
        <w:rPr>
          <w:rFonts w:ascii="Arial" w:eastAsiaTheme="minorEastAsia" w:hAnsi="Arial" w:cs="Arial"/>
          <w:lang w:val="en-GB" w:eastAsia="ja-JP"/>
        </w:rPr>
        <w:t xml:space="preserve">, </w:t>
      </w:r>
      <w:r w:rsidRPr="00EE71BD">
        <w:rPr>
          <w:rFonts w:ascii="Arial" w:eastAsiaTheme="minorEastAsia" w:hAnsi="Arial" w:cs="Arial"/>
          <w:lang w:val="en-GB" w:eastAsia="ja-JP"/>
        </w:rPr>
        <w:t>we propose to use the baseline cyclic shift cycling order.</w:t>
      </w:r>
    </w:p>
    <w:p w14:paraId="544085A5" w14:textId="07066BEF" w:rsidR="005371DB" w:rsidRPr="00960EAA" w:rsidRDefault="000E72D4" w:rsidP="005371DB">
      <w:pPr>
        <w:pStyle w:val="Proposal"/>
        <w:tabs>
          <w:tab w:val="clear" w:pos="2580"/>
        </w:tabs>
        <w:rPr>
          <w:rFonts w:cs="Arial"/>
          <w:lang w:eastAsia="ja-JP"/>
        </w:rPr>
      </w:pPr>
      <w:bookmarkStart w:id="28" w:name="_Toc16167630"/>
      <w:bookmarkStart w:id="29" w:name="_Toc21355133"/>
      <w:bookmarkStart w:id="30" w:name="_Toc21380095"/>
      <w:r w:rsidRPr="00406E50">
        <w:t xml:space="preserve">For interlaced PF0 and PF1, </w:t>
      </w:r>
      <w:bookmarkEnd w:id="28"/>
      <w:r>
        <w:t>the cyclic shift cycling order is</w:t>
      </w:r>
      <w:r>
        <w:rPr>
          <w:rFonts w:cs="Arial"/>
          <w:lang w:val="en-GB" w:eastAsia="ja-JP"/>
        </w:rPr>
        <w:t xml:space="preserve"> to </w:t>
      </w:r>
      <w:r w:rsidRPr="001910FA">
        <w:rPr>
          <w:rFonts w:cs="Arial"/>
          <w:lang w:val="en-GB" w:eastAsia="ja-JP"/>
        </w:rPr>
        <w:t>start in the first PRB of the interlace with the configuration of an initial cyclic shift as in Rel-15, and then increase the cyclic shift index by one for each PRB, wrapping around after reaching the maximum cyclic shift index</w:t>
      </w:r>
      <w:r>
        <w:rPr>
          <w:rFonts w:cs="Arial"/>
          <w:lang w:val="en-GB" w:eastAsia="ja-JP"/>
        </w:rPr>
        <w:t>.</w:t>
      </w:r>
      <w:bookmarkEnd w:id="29"/>
      <w:r>
        <w:rPr>
          <w:rFonts w:cs="Arial"/>
          <w:lang w:val="en-GB" w:eastAsia="ja-JP"/>
        </w:rPr>
        <w:t xml:space="preserve"> </w:t>
      </w:r>
      <w:r w:rsidR="00960EAA">
        <w:rPr>
          <w:rFonts w:cs="Arial"/>
          <w:lang w:val="en-GB" w:eastAsia="ja-JP"/>
        </w:rPr>
        <w:t xml:space="preserve">No RRC </w:t>
      </w:r>
      <w:r w:rsidR="00960EAA">
        <w:rPr>
          <w:rFonts w:cs="Arial"/>
          <w:lang w:val="en-GB" w:eastAsia="ja-JP"/>
        </w:rPr>
        <w:lastRenderedPageBreak/>
        <w:t>spec change is needed, since the initial cyclic shift configured for a PUCCH resource as in Rel-15 is reused.</w:t>
      </w:r>
      <w:bookmarkEnd w:id="30"/>
    </w:p>
    <w:p w14:paraId="7DEA7AAA" w14:textId="754044B5" w:rsidR="004F2A4D" w:rsidRDefault="004F2A4D" w:rsidP="004F2A4D">
      <w:pPr>
        <w:pStyle w:val="Heading2"/>
      </w:pPr>
      <w:r>
        <w:t>5.2</w:t>
      </w:r>
      <w:r>
        <w:tab/>
        <w:t>Allocation of 2 Interlaces for Interlaced PF2/3</w:t>
      </w:r>
    </w:p>
    <w:p w14:paraId="458190D5" w14:textId="1E1213E4" w:rsidR="00960EAA" w:rsidRDefault="00960EAA" w:rsidP="00960EAA">
      <w:pPr>
        <w:rPr>
          <w:rFonts w:ascii="Arial" w:hAnsi="Arial"/>
          <w:lang w:val="en-GB" w:eastAsia="zh-CN"/>
        </w:rPr>
      </w:pPr>
      <w:r>
        <w:rPr>
          <w:rFonts w:ascii="Arial" w:hAnsi="Arial"/>
          <w:lang w:val="en-GB" w:eastAsia="zh-CN"/>
        </w:rPr>
        <w:t>In Rel-15, a PUCCH Format 2 or 3 resource has a configurable number of PRBs between 1 and 16. The upper end of this range is used for the case when a PUCCH resource needs to carry large payloads, e.g., CSI feedback for multiple serving cells.</w:t>
      </w:r>
    </w:p>
    <w:p w14:paraId="3691D018" w14:textId="403D727D" w:rsidR="00960EAA" w:rsidRDefault="00960EAA" w:rsidP="00960EAA">
      <w:pPr>
        <w:rPr>
          <w:rFonts w:ascii="Arial" w:hAnsi="Arial"/>
          <w:lang w:val="en-GB" w:eastAsia="zh-CN"/>
        </w:rPr>
      </w:pPr>
      <w:r>
        <w:rPr>
          <w:rFonts w:ascii="Arial" w:hAnsi="Arial"/>
          <w:lang w:val="en-GB" w:eastAsia="zh-CN"/>
        </w:rPr>
        <w:t xml:space="preserve">According to Agreement #5 shown above, so far it is agreed that a PUCCH resource occupies </w:t>
      </w:r>
      <w:r w:rsidR="00104406">
        <w:rPr>
          <w:rFonts w:ascii="Arial" w:hAnsi="Arial"/>
          <w:lang w:val="en-GB" w:eastAsia="zh-CN"/>
        </w:rPr>
        <w:t xml:space="preserve">one interlace, and thus is allocated </w:t>
      </w:r>
      <w:r>
        <w:rPr>
          <w:rFonts w:ascii="Arial" w:hAnsi="Arial"/>
          <w:lang w:val="en-GB" w:eastAsia="zh-CN"/>
        </w:rPr>
        <w:t xml:space="preserve">either 10 or 11 PRBs depending on the </w:t>
      </w:r>
      <w:r w:rsidR="00104406">
        <w:rPr>
          <w:rFonts w:ascii="Arial" w:hAnsi="Arial"/>
          <w:lang w:val="en-GB" w:eastAsia="zh-CN"/>
        </w:rPr>
        <w:t>which interlace is configured.</w:t>
      </w:r>
      <w:r>
        <w:rPr>
          <w:rFonts w:ascii="Arial" w:hAnsi="Arial"/>
          <w:lang w:val="en-GB" w:eastAsia="zh-CN"/>
        </w:rPr>
        <w:t xml:space="preserve"> It is FFS </w:t>
      </w:r>
      <w:proofErr w:type="gramStart"/>
      <w:r>
        <w:rPr>
          <w:rFonts w:ascii="Arial" w:hAnsi="Arial"/>
          <w:lang w:val="en-GB" w:eastAsia="zh-CN"/>
        </w:rPr>
        <w:t>whether or not</w:t>
      </w:r>
      <w:proofErr w:type="gramEnd"/>
      <w:r>
        <w:rPr>
          <w:rFonts w:ascii="Arial" w:hAnsi="Arial"/>
          <w:lang w:val="en-GB" w:eastAsia="zh-CN"/>
        </w:rPr>
        <w:t xml:space="preserve"> 2 interlaces is supported for Interlaced PF2/3. In our view, Rel-16 should not offer a fewer number of PRBs for Interlaced PF2/3 than are available for legacy PF2/3 in Rel-15. The same motivation </w:t>
      </w:r>
      <w:r w:rsidR="00894A27">
        <w:rPr>
          <w:rFonts w:ascii="Arial" w:hAnsi="Arial"/>
          <w:lang w:val="en-GB" w:eastAsia="zh-CN"/>
        </w:rPr>
        <w:t>for carrying large payloads exists for NR-U, e.g., CSI feedback for multiple carriers/LBT bandwidths.</w:t>
      </w:r>
    </w:p>
    <w:p w14:paraId="2821DE79" w14:textId="61CE7C2C" w:rsidR="00894A27" w:rsidRDefault="00894A27" w:rsidP="00960EAA">
      <w:pPr>
        <w:rPr>
          <w:rFonts w:ascii="Arial" w:hAnsi="Arial" w:cs="Arial"/>
          <w:lang w:val="en-GB" w:eastAsia="ja-JP"/>
        </w:rPr>
      </w:pPr>
      <w:r>
        <w:rPr>
          <w:rFonts w:ascii="Arial" w:hAnsi="Arial"/>
          <w:lang w:val="en-GB" w:eastAsia="zh-CN"/>
        </w:rPr>
        <w:t xml:space="preserve">In </w:t>
      </w:r>
      <w:r>
        <w:rPr>
          <w:rFonts w:ascii="Arial" w:hAnsi="Arial" w:cs="Arial"/>
          <w:lang w:val="en-GB" w:eastAsia="ja-JP"/>
        </w:rPr>
        <w:fldChar w:fldCharType="begin"/>
      </w:r>
      <w:r>
        <w:rPr>
          <w:rFonts w:ascii="Arial" w:hAnsi="Arial" w:cs="Arial"/>
          <w:lang w:val="en-GB" w:eastAsia="ja-JP"/>
        </w:rPr>
        <w:instrText xml:space="preserve"> REF _Ref529972548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[4]</w:t>
      </w:r>
      <w:r>
        <w:rPr>
          <w:rFonts w:ascii="Arial" w:hAnsi="Arial" w:cs="Arial"/>
          <w:lang w:val="en-GB" w:eastAsia="ja-JP"/>
        </w:rPr>
        <w:fldChar w:fldCharType="end"/>
      </w:r>
      <w:r>
        <w:rPr>
          <w:rFonts w:ascii="Arial" w:hAnsi="Arial" w:cs="Arial"/>
          <w:lang w:val="en-GB" w:eastAsia="ja-JP"/>
        </w:rPr>
        <w:t xml:space="preserve"> we evaluate the performance difference (in terms of MCL) between allocation of different pairs of interlaces for Interlaced PF3. For the case of 30 kHz, we show performance for Interlace #0 in combination with Interlace X, where X = 1, 2, 3, or 4. For the case of 15 </w:t>
      </w:r>
      <w:proofErr w:type="spellStart"/>
      <w:r>
        <w:rPr>
          <w:rFonts w:ascii="Arial" w:hAnsi="Arial" w:cs="Arial"/>
          <w:lang w:val="en-GB" w:eastAsia="ja-JP"/>
        </w:rPr>
        <w:t>kHZ</w:t>
      </w:r>
      <w:proofErr w:type="spellEnd"/>
      <w:r>
        <w:rPr>
          <w:rFonts w:ascii="Arial" w:hAnsi="Arial" w:cs="Arial"/>
          <w:lang w:val="en-GB" w:eastAsia="ja-JP"/>
        </w:rPr>
        <w:t>, X ranges from 0 to 9. We find that performance is similar for pairings that have narrowly spaced PRBs, and that for one or more pairings with widely spaced PRBs, the performance is</w:t>
      </w:r>
      <w:r w:rsidR="00104406">
        <w:rPr>
          <w:rFonts w:ascii="Arial" w:hAnsi="Arial" w:cs="Arial"/>
          <w:lang w:val="en-GB" w:eastAsia="ja-JP"/>
        </w:rPr>
        <w:t xml:space="preserve"> improved</w:t>
      </w:r>
      <w:r>
        <w:rPr>
          <w:rFonts w:ascii="Arial" w:hAnsi="Arial" w:cs="Arial"/>
          <w:lang w:val="en-GB" w:eastAsia="ja-JP"/>
        </w:rPr>
        <w:t xml:space="preserve">. This suggests that it can be beneficial to choose certain pairings to optimize performance if needed. It also suggests that PUSCH interlace allocation should be as flexible as possible in order to allow flexible user multiplexing between PUSCH and PUCCH, especially if it desired to choose good interlace combinations. This is different from </w:t>
      </w:r>
      <w:proofErr w:type="spellStart"/>
      <w:r>
        <w:rPr>
          <w:rFonts w:ascii="Arial" w:hAnsi="Arial" w:cs="Arial"/>
          <w:lang w:val="en-GB" w:eastAsia="ja-JP"/>
        </w:rPr>
        <w:t>eLAA</w:t>
      </w:r>
      <w:proofErr w:type="spellEnd"/>
      <w:r>
        <w:rPr>
          <w:rFonts w:ascii="Arial" w:hAnsi="Arial" w:cs="Arial"/>
          <w:lang w:val="en-GB" w:eastAsia="ja-JP"/>
        </w:rPr>
        <w:t>, where PUSCH interlace allocations did not need to consider multiplexing with PUCCH.</w:t>
      </w:r>
    </w:p>
    <w:p w14:paraId="7054B4CC" w14:textId="4E46ECF3" w:rsidR="000E72D4" w:rsidRDefault="00894A27" w:rsidP="000E72D4">
      <w:pPr>
        <w:rPr>
          <w:rFonts w:ascii="Arial" w:hAnsi="Arial" w:cs="Arial"/>
          <w:lang w:val="en-GB" w:eastAsia="ja-JP"/>
        </w:rPr>
      </w:pPr>
      <w:r>
        <w:rPr>
          <w:rFonts w:ascii="Arial" w:hAnsi="Arial" w:cs="Arial"/>
          <w:lang w:val="en-GB" w:eastAsia="ja-JP"/>
        </w:rPr>
        <w:t>Based on this discussion, we propose the following:</w:t>
      </w:r>
    </w:p>
    <w:p w14:paraId="460D79EB" w14:textId="3558647C" w:rsidR="0037597C" w:rsidRPr="00104406" w:rsidRDefault="00D45E49" w:rsidP="000E72D4">
      <w:pPr>
        <w:pStyle w:val="Proposal"/>
        <w:rPr>
          <w:lang w:val="en-GB"/>
        </w:rPr>
      </w:pPr>
      <w:bookmarkStart w:id="31" w:name="_Toc21380096"/>
      <w:r>
        <w:rPr>
          <w:lang w:val="en-GB"/>
        </w:rPr>
        <w:t>An interlaced PF2/3 resource can be configured on 2 interlaces to increase the number of allocated PRBs to 20, 21, or 22 depending on the allocated interlaces.</w:t>
      </w:r>
      <w:bookmarkEnd w:id="31"/>
    </w:p>
    <w:p w14:paraId="76E2CBD3" w14:textId="77777777" w:rsidR="004F2A4D" w:rsidRDefault="004F2A4D" w:rsidP="004F2A4D">
      <w:pPr>
        <w:pStyle w:val="Heading2"/>
      </w:pPr>
      <w:r>
        <w:t>5.3</w:t>
      </w:r>
      <w:r>
        <w:tab/>
        <w:t>User Multiplexing for Interlaced PF2/3</w:t>
      </w:r>
    </w:p>
    <w:p w14:paraId="75B24B0B" w14:textId="77777777" w:rsidR="004F2A4D" w:rsidRDefault="004F2A4D" w:rsidP="004F2A4D">
      <w:pPr>
        <w:pStyle w:val="BodyText"/>
        <w:rPr>
          <w:lang w:val="en-GB"/>
        </w:rPr>
      </w:pPr>
      <w:r>
        <w:rPr>
          <w:lang w:val="en-GB"/>
        </w:rPr>
        <w:t xml:space="preserve">As shown in Agreement #1 above, it was agreed in RAN1 #96 to support a mechanism for user multiplexing for interlaced PF2 and PF3. We point out that neither PF2 nor PF3 Rel-15 (non-interlaced) formats support user multiplexing today. Hence, any mechanism that is introduced will be new. However, we also note that PUCCH Format 4 in Rel-15 supports multiplexing of 2 and 4 users </w:t>
      </w:r>
      <w:proofErr w:type="gramStart"/>
      <w:r>
        <w:rPr>
          <w:lang w:val="en-GB"/>
        </w:rPr>
        <w:t>through the use of</w:t>
      </w:r>
      <w:proofErr w:type="gramEnd"/>
      <w:r>
        <w:rPr>
          <w:lang w:val="en-GB"/>
        </w:rPr>
        <w:t xml:space="preserve"> length-2 and 4 OCCs. Furthermore, PF4 is just a special case of PF3 for the case of a single PRB. PF4 simply contains user multiplexing on top.</w:t>
      </w:r>
    </w:p>
    <w:p w14:paraId="53F5ECB1" w14:textId="77777777" w:rsidR="004F2A4D" w:rsidRPr="00DA2DE6" w:rsidRDefault="004F2A4D" w:rsidP="004F2A4D">
      <w:pPr>
        <w:pStyle w:val="BodyText"/>
        <w:rPr>
          <w:lang w:val="en-GB"/>
        </w:rPr>
      </w:pPr>
      <w:r>
        <w:rPr>
          <w:lang w:val="en-GB"/>
        </w:rPr>
        <w:t>For this reason, in terms of the amount of RAN1 effort needed to introduce a user multiplexing, we think that the addition of user multiplexing to interlaced PF3 should be prioritized using the same mechanism as for PF4 in Rel-15, but just extended to the case of an interlaced mapping. Whether or not interlaced PF3 with user multiplexing can be called interlaced PF4 in the end can be further discussed. After completing the PF3 design, PF2 with user multiplexing can be considered if RAN1 can come to quick consensus on how to proceed.</w:t>
      </w:r>
    </w:p>
    <w:p w14:paraId="1C861A58" w14:textId="62D310DD" w:rsidR="004F2A4D" w:rsidRDefault="004F2A4D" w:rsidP="004F2A4D">
      <w:pPr>
        <w:pStyle w:val="BodyText"/>
        <w:rPr>
          <w:lang w:val="en-GB"/>
        </w:rPr>
      </w:pPr>
      <w:r>
        <w:t xml:space="preserve">With this strategy in mind, we present the design details and performance evaluation of interlaced PF3 and PF2 in our companion paper </w:t>
      </w:r>
      <w:r>
        <w:rPr>
          <w:lang w:val="en-GB"/>
        </w:rPr>
        <w:fldChar w:fldCharType="begin"/>
      </w:r>
      <w:r>
        <w:rPr>
          <w:lang w:val="en-GB"/>
        </w:rPr>
        <w:instrText xml:space="preserve"> REF _Ref529972548 \r \h </w:instrText>
      </w:r>
      <w:r>
        <w:rPr>
          <w:lang w:val="en-GB"/>
        </w:rPr>
      </w:r>
      <w:r>
        <w:rPr>
          <w:lang w:val="en-GB"/>
        </w:rPr>
        <w:fldChar w:fldCharType="separate"/>
      </w:r>
      <w:r>
        <w:rPr>
          <w:lang w:val="en-GB"/>
        </w:rPr>
        <w:t>[4]</w:t>
      </w:r>
      <w:r>
        <w:rPr>
          <w:lang w:val="en-GB"/>
        </w:rPr>
        <w:fldChar w:fldCharType="end"/>
      </w:r>
      <w:r>
        <w:rPr>
          <w:lang w:val="en-GB"/>
        </w:rPr>
        <w:t>. In this paper we summarize our findings. The main aspect to consider when introducing user multiplexing is the performance in a frequency selective fading environment – the more users that are multiplexed, the more susceptible the performance is to channel dispersion.</w:t>
      </w:r>
    </w:p>
    <w:p w14:paraId="5FAD65DA" w14:textId="77777777" w:rsidR="004F2A4D" w:rsidRDefault="004F2A4D" w:rsidP="004F2A4D">
      <w:pPr>
        <w:pStyle w:val="Heading3"/>
      </w:pPr>
      <w:r>
        <w:lastRenderedPageBreak/>
        <w:t>5.3.1</w:t>
      </w:r>
      <w:r>
        <w:tab/>
        <w:t>Interlaced PF3</w:t>
      </w:r>
    </w:p>
    <w:p w14:paraId="1A294BC4" w14:textId="0AA18080" w:rsidR="004F2A4D" w:rsidRPr="007871F2" w:rsidRDefault="00EB321B" w:rsidP="004F2A4D">
      <w:pPr>
        <w:pStyle w:val="BodyText"/>
      </w:pPr>
      <w:r>
        <w:fldChar w:fldCharType="begin"/>
      </w:r>
      <w:r>
        <w:instrText xml:space="preserve"> REF _Ref21364638 \h </w:instrText>
      </w:r>
      <w:r>
        <w:fldChar w:fldCharType="separate"/>
      </w:r>
      <w:r w:rsidRPr="007871F2">
        <w:t xml:space="preserve">Figure </w:t>
      </w:r>
      <w:r>
        <w:rPr>
          <w:noProof/>
        </w:rPr>
        <w:t>4</w:t>
      </w:r>
      <w:r>
        <w:fldChar w:fldCharType="end"/>
      </w:r>
      <w:r>
        <w:t xml:space="preserve"> </w:t>
      </w:r>
      <w:r w:rsidR="004F2A4D" w:rsidRPr="007871F2">
        <w:t xml:space="preserve">shows the performance of </w:t>
      </w:r>
      <w:r w:rsidR="00EE2F59">
        <w:t>an Interlaced</w:t>
      </w:r>
      <w:r w:rsidR="004F2A4D" w:rsidRPr="007871F2">
        <w:t xml:space="preserve">-PF3 </w:t>
      </w:r>
      <w:r w:rsidR="00EE2F59">
        <w:t xml:space="preserve">with user multiplexing </w:t>
      </w:r>
      <w:r w:rsidR="004F2A4D" w:rsidRPr="007871F2">
        <w:t xml:space="preserve">in terms of MCL at different PUCCH payloads for the case of 4 and 14 OFDM symbols. Two different delay spread values are considered (10 and 100 ns). </w:t>
      </w:r>
      <w:r w:rsidR="004F2A4D">
        <w:t xml:space="preserve">Different </w:t>
      </w:r>
      <w:r w:rsidR="004F2A4D" w:rsidRPr="007871F2">
        <w:rPr>
          <w:rFonts w:cs="Arial"/>
        </w:rPr>
        <w:t>OCC mappings of length 1, 2, 4, and 6</w:t>
      </w:r>
      <w:r w:rsidR="004F2A4D">
        <w:rPr>
          <w:rFonts w:cs="Arial"/>
        </w:rPr>
        <w:t xml:space="preserve"> (i.e., multiplexing of 1 2, 4, and 6 users)</w:t>
      </w:r>
      <w:r w:rsidR="004F2A4D" w:rsidRPr="007871F2">
        <w:rPr>
          <w:rFonts w:cs="Arial"/>
        </w:rPr>
        <w:t xml:space="preserve">. </w:t>
      </w:r>
      <w:r w:rsidR="004F2A4D" w:rsidRPr="007871F2">
        <w:t>We note that in Rel-15, OCC lengths 2 and 4 are supported for PF4. While length-6 was discussed during Rel-15 it was not agreed.</w:t>
      </w:r>
    </w:p>
    <w:p w14:paraId="3D4C6370" w14:textId="77777777" w:rsidR="004F2A4D" w:rsidRPr="007871F2" w:rsidRDefault="004F2A4D" w:rsidP="004F2A4D">
      <w:pPr>
        <w:pStyle w:val="BodyText"/>
      </w:pPr>
      <w:r w:rsidRPr="007871F2">
        <w:t>Clearly, as the PUCCH duration is increased, the MCL increases, which translates to improved coverage. For example, for the green curves at low payload, the increase from 4 to 14 OFDM symbol duration is roughly 5 dB corresponding to a ratio 14:4 in increased energy collection.</w:t>
      </w:r>
    </w:p>
    <w:p w14:paraId="368F933C" w14:textId="3B6A3D7F" w:rsidR="004F2A4D" w:rsidRPr="007871F2" w:rsidRDefault="004F2A4D" w:rsidP="004F2A4D">
      <w:pPr>
        <w:pStyle w:val="BodyText"/>
      </w:pPr>
      <w:r w:rsidRPr="007871F2">
        <w:t xml:space="preserve">As can be seen from </w:t>
      </w:r>
      <w:r w:rsidR="00EB321B">
        <w:fldChar w:fldCharType="begin"/>
      </w:r>
      <w:r w:rsidR="00EB321B">
        <w:instrText xml:space="preserve"> REF _Ref21364638 \h </w:instrText>
      </w:r>
      <w:r w:rsidR="00EB321B">
        <w:fldChar w:fldCharType="separate"/>
      </w:r>
      <w:r w:rsidR="00EB321B" w:rsidRPr="007871F2">
        <w:t xml:space="preserve">Figure </w:t>
      </w:r>
      <w:r w:rsidR="00EB321B">
        <w:rPr>
          <w:noProof/>
        </w:rPr>
        <w:t>4</w:t>
      </w:r>
      <w:r w:rsidR="00EB321B">
        <w:fldChar w:fldCharType="end"/>
      </w:r>
      <w:r w:rsidRPr="007871F2">
        <w:t xml:space="preserve">, multiplexing of up to 6 users can be supported with only </w:t>
      </w:r>
      <w:r w:rsidR="00222BBC">
        <w:t xml:space="preserve">small </w:t>
      </w:r>
      <w:r w:rsidRPr="007871F2">
        <w:t>performance degradation</w:t>
      </w:r>
      <w:r w:rsidR="00222BBC">
        <w:t xml:space="preserve"> for the case of 14 OFDM symbols. For the case of 4 OFDM symbols, the degradation is larger, as this short format </w:t>
      </w:r>
      <w:r w:rsidRPr="007871F2">
        <w:t xml:space="preserve">is more sensitive to dispersion than the longer duration PUCCH. This suggests that the short PUCCH is suitable for lower dispersion and lower levels of user multiplexing, whereas the longer PUCCH durations are more suitable for higher dispersion and higher levels of user multiplexing. </w:t>
      </w:r>
    </w:p>
    <w:p w14:paraId="3D102C94" w14:textId="77777777" w:rsidR="004F2A4D" w:rsidRPr="007871F2" w:rsidRDefault="004F2A4D" w:rsidP="004F2A4D">
      <w:pPr>
        <w:pStyle w:val="Proposal"/>
        <w:rPr>
          <w:rFonts w:eastAsia="Times New Roman"/>
        </w:rPr>
      </w:pPr>
      <w:bookmarkStart w:id="32" w:name="_Toc21380097"/>
      <w:r>
        <w:t xml:space="preserve">Interlaced </w:t>
      </w:r>
      <w:r w:rsidRPr="007871F2">
        <w:t xml:space="preserve">PUCCH format PF3 is further enhanced to support multiplexing of at least 2 and 4 users. FFS: Whether </w:t>
      </w:r>
      <w:r>
        <w:t>or not this can be considered as</w:t>
      </w:r>
      <w:r w:rsidRPr="007871F2">
        <w:t xml:space="preserve"> </w:t>
      </w:r>
      <w:r>
        <w:t xml:space="preserve">interlaced </w:t>
      </w:r>
      <w:r w:rsidRPr="007871F2">
        <w:t>PF4.</w:t>
      </w:r>
      <w:bookmarkEnd w:id="32"/>
      <w:r w:rsidRPr="007871F2">
        <w:t xml:space="preserve"> </w:t>
      </w:r>
    </w:p>
    <w:p w14:paraId="308B040E" w14:textId="77777777" w:rsidR="004F2A4D" w:rsidRDefault="004F2A4D" w:rsidP="004F2A4D">
      <w:pPr>
        <w:tabs>
          <w:tab w:val="center" w:pos="2160"/>
          <w:tab w:val="center" w:pos="7200"/>
        </w:tabs>
        <w:spacing w:after="0"/>
        <w:rPr>
          <w:lang w:eastAsia="zh-CN"/>
        </w:rPr>
      </w:pPr>
      <w:r w:rsidRPr="007871F2">
        <w:rPr>
          <w:lang w:eastAsia="zh-CN"/>
        </w:rPr>
        <w:tab/>
      </w:r>
      <w:r w:rsidRPr="00A03B6F">
        <w:rPr>
          <w:noProof/>
          <w:lang w:eastAsia="zh-CN"/>
        </w:rPr>
        <w:drawing>
          <wp:inline distT="0" distB="0" distL="0" distR="0" wp14:anchorId="3F13187F" wp14:editId="5A9FA12B">
            <wp:extent cx="2971795" cy="1979954"/>
            <wp:effectExtent l="0" t="0" r="635"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38F6D114" wp14:editId="6FBFB9AA">
            <wp:extent cx="2971795" cy="1979954"/>
            <wp:effectExtent l="0" t="0" r="635"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60276234" w14:textId="77777777" w:rsidR="004F2A4D" w:rsidRPr="007871F2" w:rsidRDefault="004F2A4D" w:rsidP="004F2A4D">
      <w:pPr>
        <w:tabs>
          <w:tab w:val="center" w:pos="2160"/>
          <w:tab w:val="center" w:pos="7200"/>
        </w:tabs>
        <w:spacing w:after="0"/>
        <w:rPr>
          <w:lang w:eastAsia="zh-CN"/>
        </w:rPr>
      </w:pPr>
      <w:r>
        <w:rPr>
          <w:lang w:eastAsia="zh-CN"/>
        </w:rPr>
        <w:tab/>
      </w:r>
      <w:r w:rsidRPr="007871F2">
        <w:rPr>
          <w:lang w:eastAsia="zh-CN"/>
        </w:rPr>
        <w:t>(a)</w:t>
      </w:r>
      <w:r w:rsidRPr="007871F2">
        <w:rPr>
          <w:lang w:eastAsia="zh-CN"/>
        </w:rPr>
        <w:tab/>
        <w:t>(b)</w:t>
      </w:r>
      <w:r w:rsidRPr="007871F2">
        <w:rPr>
          <w:lang w:eastAsia="zh-CN"/>
        </w:rPr>
        <w:tab/>
      </w:r>
    </w:p>
    <w:p w14:paraId="61EF4BEA" w14:textId="2E36E234" w:rsidR="004F2A4D" w:rsidRDefault="004F2A4D" w:rsidP="004F2A4D">
      <w:pPr>
        <w:pStyle w:val="Caption"/>
        <w:jc w:val="center"/>
      </w:pPr>
      <w:bookmarkStart w:id="33" w:name="_Ref21364638"/>
      <w:r w:rsidRPr="007871F2">
        <w:t xml:space="preserve">Figure </w:t>
      </w:r>
      <w:r>
        <w:rPr>
          <w:noProof/>
        </w:rPr>
        <w:fldChar w:fldCharType="begin"/>
      </w:r>
      <w:r w:rsidRPr="007871F2">
        <w:instrText xml:space="preserve"> SEQ Figure \* ARABIC </w:instrText>
      </w:r>
      <w:r>
        <w:rPr>
          <w:noProof/>
        </w:rPr>
        <w:fldChar w:fldCharType="separate"/>
      </w:r>
      <w:r w:rsidR="009C5FF2">
        <w:rPr>
          <w:noProof/>
        </w:rPr>
        <w:t>4</w:t>
      </w:r>
      <w:r>
        <w:rPr>
          <w:noProof/>
        </w:rPr>
        <w:fldChar w:fldCharType="end"/>
      </w:r>
      <w:bookmarkEnd w:id="33"/>
      <w:r w:rsidRPr="007871F2">
        <w:t xml:space="preserve">: Performance of </w:t>
      </w:r>
      <w:r w:rsidR="00EE2F59">
        <w:t xml:space="preserve">Interlaced </w:t>
      </w:r>
      <w:r w:rsidRPr="007871F2">
        <w:t xml:space="preserve">PF3 PUCCH design </w:t>
      </w:r>
      <w:r w:rsidR="00EE2F59">
        <w:t xml:space="preserve">with different levels of user multiplexing </w:t>
      </w:r>
      <w:r w:rsidRPr="007871F2">
        <w:t>for (a) 4 OFDM symbols and (b) 14 OFDM symbols.</w:t>
      </w:r>
    </w:p>
    <w:p w14:paraId="344046D8" w14:textId="77777777" w:rsidR="004F2A4D" w:rsidRDefault="004F2A4D" w:rsidP="004F2A4D">
      <w:pPr>
        <w:pStyle w:val="Heading3"/>
      </w:pPr>
      <w:r>
        <w:t>5.3.2</w:t>
      </w:r>
      <w:r>
        <w:tab/>
        <w:t>Interlaced PF2</w:t>
      </w:r>
    </w:p>
    <w:p w14:paraId="20EAA975" w14:textId="194C8847" w:rsidR="004F2A4D" w:rsidRPr="007871F2" w:rsidRDefault="004F2A4D" w:rsidP="004F2A4D">
      <w:pPr>
        <w:pStyle w:val="BodyText"/>
        <w:rPr>
          <w:rFonts w:cs="Arial"/>
        </w:rPr>
      </w:pPr>
      <w:r w:rsidRPr="00045C7C">
        <w:rPr>
          <w:rFonts w:cs="Arial"/>
        </w:rPr>
        <w:fldChar w:fldCharType="begin"/>
      </w:r>
      <w:r w:rsidRPr="007871F2">
        <w:rPr>
          <w:rFonts w:cs="Arial"/>
        </w:rPr>
        <w:instrText xml:space="preserve"> REF _Ref4598087 \h  \* MERGEFORMAT </w:instrText>
      </w:r>
      <w:r w:rsidRPr="00045C7C">
        <w:rPr>
          <w:rFonts w:cs="Arial"/>
        </w:rPr>
      </w:r>
      <w:r w:rsidRPr="00045C7C">
        <w:rPr>
          <w:rFonts w:cs="Arial"/>
        </w:rPr>
        <w:fldChar w:fldCharType="separate"/>
      </w:r>
      <w:r w:rsidRPr="004F2A4D">
        <w:rPr>
          <w:rFonts w:cs="Arial"/>
        </w:rPr>
        <w:t>Figure 4</w:t>
      </w:r>
      <w:r w:rsidRPr="00045C7C">
        <w:rPr>
          <w:rFonts w:cs="Arial"/>
        </w:rPr>
        <w:fldChar w:fldCharType="end"/>
      </w:r>
      <w:r w:rsidRPr="007871F2">
        <w:rPr>
          <w:rFonts w:cs="Arial"/>
        </w:rPr>
        <w:t xml:space="preserve"> shows the performance of </w:t>
      </w:r>
      <w:r w:rsidR="00EE2F59">
        <w:rPr>
          <w:rFonts w:cs="Arial"/>
        </w:rPr>
        <w:t>an</w:t>
      </w:r>
      <w:r w:rsidRPr="007871F2">
        <w:rPr>
          <w:rFonts w:cs="Arial"/>
        </w:rPr>
        <w:t xml:space="preserve"> </w:t>
      </w:r>
      <w:r w:rsidR="00EE2F59">
        <w:rPr>
          <w:rFonts w:cs="Arial"/>
        </w:rPr>
        <w:t xml:space="preserve">Interlaced </w:t>
      </w:r>
      <w:r w:rsidRPr="007871F2">
        <w:rPr>
          <w:rFonts w:cs="Arial"/>
        </w:rPr>
        <w:t xml:space="preserve">PF2 design </w:t>
      </w:r>
      <w:r w:rsidR="00EE2F59">
        <w:rPr>
          <w:rFonts w:cs="Arial"/>
        </w:rPr>
        <w:t xml:space="preserve">with user multiplexing </w:t>
      </w:r>
      <w:r w:rsidRPr="007871F2">
        <w:rPr>
          <w:rFonts w:cs="Arial"/>
        </w:rPr>
        <w:t xml:space="preserve">in terms of MCL at different PUCCH payloads for the case of 1 and 2 OFDM symbols. Two different delay spread values are considered (10 and 100 ns). </w:t>
      </w:r>
    </w:p>
    <w:p w14:paraId="6573B0F0" w14:textId="04AB1C1C" w:rsidR="004F2A4D" w:rsidRDefault="004F2A4D" w:rsidP="004F2A4D">
      <w:pPr>
        <w:jc w:val="both"/>
        <w:rPr>
          <w:rFonts w:ascii="Arial" w:hAnsi="Arial" w:cs="Arial"/>
        </w:rPr>
      </w:pPr>
      <w:r w:rsidRPr="00EB321B">
        <w:rPr>
          <w:rFonts w:ascii="Arial" w:hAnsi="Arial" w:cs="Arial"/>
        </w:rPr>
        <w:t xml:space="preserve">In </w:t>
      </w:r>
      <w:r w:rsidR="00EB321B" w:rsidRPr="00EB321B">
        <w:rPr>
          <w:rFonts w:ascii="Arial" w:hAnsi="Arial" w:cs="Arial"/>
        </w:rPr>
        <w:fldChar w:fldCharType="begin"/>
      </w:r>
      <w:r w:rsidR="00EB321B" w:rsidRPr="00EB321B">
        <w:rPr>
          <w:rFonts w:ascii="Arial" w:hAnsi="Arial" w:cs="Arial"/>
        </w:rPr>
        <w:instrText xml:space="preserve"> REF _Ref21364687 \h </w:instrText>
      </w:r>
      <w:r w:rsidR="00EB321B">
        <w:rPr>
          <w:rFonts w:ascii="Arial" w:hAnsi="Arial" w:cs="Arial"/>
        </w:rPr>
        <w:instrText xml:space="preserve"> \* MERGEFORMAT </w:instrText>
      </w:r>
      <w:r w:rsidR="00EB321B" w:rsidRPr="00EB321B">
        <w:rPr>
          <w:rFonts w:ascii="Arial" w:hAnsi="Arial" w:cs="Arial"/>
        </w:rPr>
      </w:r>
      <w:r w:rsidR="00EB321B" w:rsidRPr="00EB321B">
        <w:rPr>
          <w:rFonts w:ascii="Arial" w:hAnsi="Arial" w:cs="Arial"/>
        </w:rPr>
        <w:fldChar w:fldCharType="separate"/>
      </w:r>
      <w:r w:rsidR="00EB321B" w:rsidRPr="00EB321B">
        <w:rPr>
          <w:rFonts w:ascii="Arial" w:hAnsi="Arial" w:cs="Arial"/>
        </w:rPr>
        <w:t xml:space="preserve">Figure </w:t>
      </w:r>
      <w:r w:rsidR="00EB321B" w:rsidRPr="00EB321B">
        <w:rPr>
          <w:rFonts w:ascii="Arial" w:hAnsi="Arial" w:cs="Arial"/>
          <w:noProof/>
        </w:rPr>
        <w:t>5</w:t>
      </w:r>
      <w:r w:rsidR="00EB321B" w:rsidRPr="00EB321B">
        <w:rPr>
          <w:rFonts w:ascii="Arial" w:hAnsi="Arial" w:cs="Arial"/>
        </w:rPr>
        <w:fldChar w:fldCharType="end"/>
      </w:r>
      <w:r w:rsidRPr="00EB321B">
        <w:rPr>
          <w:rFonts w:ascii="Arial" w:hAnsi="Arial" w:cs="Arial"/>
        </w:rPr>
        <w:t>, performance is shown for simulations with 1 UE with different OCC mappings. The</w:t>
      </w:r>
      <w:r w:rsidRPr="007871F2">
        <w:rPr>
          <w:rFonts w:ascii="Arial" w:hAnsi="Arial" w:cs="Arial"/>
        </w:rPr>
        <w:t xml:space="preserve"> mappings are on the form AxB, where A is the intra symbol OCC length and B is the inter symbol OCC length.</w:t>
      </w:r>
    </w:p>
    <w:p w14:paraId="2257D350" w14:textId="77777777" w:rsidR="004F2A4D" w:rsidRDefault="004F2A4D" w:rsidP="004F2A4D">
      <w:pPr>
        <w:jc w:val="both"/>
        <w:rPr>
          <w:rFonts w:ascii="Arial" w:hAnsi="Arial" w:cs="Arial"/>
        </w:rPr>
      </w:pPr>
      <w:r>
        <w:rPr>
          <w:rFonts w:ascii="Arial" w:hAnsi="Arial" w:cs="Arial"/>
        </w:rPr>
        <w:t>As can be seen, for 1 symbol PF2, multiplexing of 2 users is feasible; however, multiplexing of 4 users leads to significant degradation in performance due to a loss of orthogonality between the OCCs due to channel dispersion. However, for 2 symbol PF2, multiplexing of 4 users is feasible, either through OCC length 4 in the frequency domain or OCC length 2 in both the time and frequency domains. Support for 8 user multiplexing (4x2 OCC) is not feasible.</w:t>
      </w:r>
    </w:p>
    <w:p w14:paraId="1E525BA9" w14:textId="77777777" w:rsidR="004F2A4D" w:rsidRPr="007871F2" w:rsidRDefault="004F2A4D" w:rsidP="004F2A4D">
      <w:pPr>
        <w:pStyle w:val="Proposal"/>
        <w:rPr>
          <w:rFonts w:eastAsia="Times New Roman"/>
        </w:rPr>
      </w:pPr>
      <w:bookmarkStart w:id="34" w:name="_Toc21380098"/>
      <w:r>
        <w:lastRenderedPageBreak/>
        <w:t xml:space="preserve">Time permitting, interlaced </w:t>
      </w:r>
      <w:r w:rsidRPr="007871F2">
        <w:t>PUCCH format PF</w:t>
      </w:r>
      <w:r>
        <w:t xml:space="preserve">2 </w:t>
      </w:r>
      <w:r w:rsidRPr="007871F2">
        <w:t xml:space="preserve">is further enhanced to support multiplexing of </w:t>
      </w:r>
      <w:r>
        <w:t>at most 2 users for single symbol PF2 and at most 4 users for two symbol PF2.</w:t>
      </w:r>
      <w:bookmarkEnd w:id="34"/>
      <w:r w:rsidRPr="007871F2">
        <w:t xml:space="preserve"> </w:t>
      </w:r>
    </w:p>
    <w:p w14:paraId="589333B1" w14:textId="77777777" w:rsidR="004F2A4D" w:rsidRPr="007871F2" w:rsidRDefault="004F2A4D" w:rsidP="004F2A4D">
      <w:pPr>
        <w:jc w:val="both"/>
        <w:rPr>
          <w:rFonts w:ascii="Arial" w:hAnsi="Arial" w:cs="Arial"/>
        </w:rPr>
      </w:pPr>
    </w:p>
    <w:p w14:paraId="2232EA37" w14:textId="77777777" w:rsidR="004F2A4D" w:rsidRDefault="004F2A4D" w:rsidP="004F2A4D">
      <w:pPr>
        <w:tabs>
          <w:tab w:val="center" w:pos="2160"/>
          <w:tab w:val="center" w:pos="7200"/>
        </w:tabs>
        <w:rPr>
          <w:lang w:eastAsia="zh-CN"/>
        </w:rPr>
      </w:pPr>
      <w:r w:rsidRPr="00A03B6F">
        <w:rPr>
          <w:noProof/>
          <w:lang w:eastAsia="zh-CN"/>
        </w:rPr>
        <w:drawing>
          <wp:inline distT="0" distB="0" distL="0" distR="0" wp14:anchorId="2942A0F3" wp14:editId="7C255D38">
            <wp:extent cx="2971795" cy="1979953"/>
            <wp:effectExtent l="0" t="0" r="635" b="1270"/>
            <wp:docPr id="3" name="Picture 3">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r>
        <w:rPr>
          <w:lang w:eastAsia="zh-CN"/>
        </w:rPr>
        <w:tab/>
      </w:r>
      <w:r w:rsidRPr="00A03B6F">
        <w:rPr>
          <w:noProof/>
          <w:lang w:eastAsia="zh-CN"/>
        </w:rPr>
        <w:drawing>
          <wp:inline distT="0" distB="0" distL="0" distR="0" wp14:anchorId="40763078" wp14:editId="112E40A4">
            <wp:extent cx="2971795" cy="1979953"/>
            <wp:effectExtent l="0" t="0" r="635" b="1270"/>
            <wp:docPr id="1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p>
    <w:p w14:paraId="164FFC73" w14:textId="77777777" w:rsidR="004F2A4D" w:rsidRPr="007871F2" w:rsidRDefault="004F2A4D" w:rsidP="004F2A4D">
      <w:pPr>
        <w:tabs>
          <w:tab w:val="center" w:pos="2160"/>
          <w:tab w:val="center" w:pos="7200"/>
        </w:tabs>
        <w:rPr>
          <w:lang w:eastAsia="zh-CN"/>
        </w:rPr>
      </w:pPr>
      <w:r>
        <w:rPr>
          <w:lang w:eastAsia="zh-CN"/>
        </w:rPr>
        <w:tab/>
      </w:r>
      <w:r w:rsidRPr="007871F2">
        <w:rPr>
          <w:lang w:eastAsia="zh-CN"/>
        </w:rPr>
        <w:t>(a)</w:t>
      </w:r>
      <w:r w:rsidRPr="007871F2">
        <w:rPr>
          <w:lang w:eastAsia="zh-CN"/>
        </w:rPr>
        <w:tab/>
        <w:t>(b)</w:t>
      </w:r>
      <w:r w:rsidRPr="007871F2">
        <w:rPr>
          <w:lang w:eastAsia="zh-CN"/>
        </w:rPr>
        <w:tab/>
      </w:r>
    </w:p>
    <w:p w14:paraId="159491A9" w14:textId="6FF8BF74" w:rsidR="004F2A4D" w:rsidRPr="007871F2" w:rsidRDefault="004F2A4D" w:rsidP="004F2A4D">
      <w:pPr>
        <w:pStyle w:val="Caption"/>
        <w:jc w:val="center"/>
      </w:pPr>
      <w:bookmarkStart w:id="35" w:name="_Ref21364687"/>
      <w:r w:rsidRPr="007871F2">
        <w:t xml:space="preserve">Figure </w:t>
      </w:r>
      <w:r>
        <w:rPr>
          <w:b w:val="0"/>
          <w:noProof/>
        </w:rPr>
        <w:fldChar w:fldCharType="begin"/>
      </w:r>
      <w:r w:rsidRPr="007871F2">
        <w:instrText xml:space="preserve"> SEQ Figure \* ARABIC </w:instrText>
      </w:r>
      <w:r>
        <w:rPr>
          <w:b w:val="0"/>
          <w:noProof/>
        </w:rPr>
        <w:fldChar w:fldCharType="separate"/>
      </w:r>
      <w:r w:rsidR="009C5FF2">
        <w:rPr>
          <w:noProof/>
        </w:rPr>
        <w:t>5</w:t>
      </w:r>
      <w:r>
        <w:rPr>
          <w:b w:val="0"/>
          <w:noProof/>
        </w:rPr>
        <w:fldChar w:fldCharType="end"/>
      </w:r>
      <w:bookmarkEnd w:id="35"/>
      <w:r w:rsidRPr="007871F2">
        <w:t xml:space="preserve">: Performance of </w:t>
      </w:r>
      <w:r w:rsidR="00EE2F59">
        <w:t xml:space="preserve">Interlaced </w:t>
      </w:r>
      <w:r w:rsidRPr="007871F2">
        <w:t xml:space="preserve">PF2 PUCCH design </w:t>
      </w:r>
      <w:r w:rsidR="00EE2F59">
        <w:t xml:space="preserve">with different levels of user multiplexing </w:t>
      </w:r>
      <w:r w:rsidRPr="007871F2">
        <w:t>(a) 1 OFDM symbols and (b) 2 OFDM symbols.</w:t>
      </w:r>
    </w:p>
    <w:p w14:paraId="7FA4B79D" w14:textId="420F229A" w:rsidR="004F2A4D" w:rsidRPr="007871F2" w:rsidRDefault="004F2A4D" w:rsidP="004F2A4D">
      <w:pPr>
        <w:pStyle w:val="BodyText"/>
      </w:pPr>
      <w:r w:rsidRPr="007871F2">
        <w:t xml:space="preserve">As discussed in </w:t>
      </w:r>
      <w:r>
        <w:rPr>
          <w:lang w:val="en-GB"/>
        </w:rPr>
        <w:fldChar w:fldCharType="begin"/>
      </w:r>
      <w:r>
        <w:rPr>
          <w:lang w:val="en-GB"/>
        </w:rPr>
        <w:instrText xml:space="preserve"> REF _Ref529972548 \r \h </w:instrText>
      </w:r>
      <w:r>
        <w:rPr>
          <w:lang w:val="en-GB"/>
        </w:rPr>
      </w:r>
      <w:r>
        <w:rPr>
          <w:lang w:val="en-GB"/>
        </w:rPr>
        <w:fldChar w:fldCharType="separate"/>
      </w:r>
      <w:r w:rsidR="00EB321B">
        <w:rPr>
          <w:lang w:val="en-GB"/>
        </w:rPr>
        <w:t>[4]</w:t>
      </w:r>
      <w:r>
        <w:rPr>
          <w:lang w:val="en-GB"/>
        </w:rPr>
        <w:fldChar w:fldCharType="end"/>
      </w:r>
      <w:r w:rsidRPr="007871F2">
        <w:t xml:space="preserve">, the application of OCC codes in the frequency domain to support user multiplexing can, if not mitigated by some means, lead to a degradation (increase) in both peak-to-average power ratio (PAPR) and cubic metric due to the necessary repetition of the data symbols before application of the OCCs. We suggest a simple approach to mitigate PAPR degradation in which each user cycles through all OCCs codes across the frequency domain to break up the repetition pattern. The cycling pattern is chosen such that for any given PRB, all multiplexed users use </w:t>
      </w:r>
      <w:r w:rsidRPr="006679D0">
        <w:t>different OCCs. Table</w:t>
      </w:r>
      <w:r>
        <w:t xml:space="preserve"> 4 in</w:t>
      </w:r>
      <w:r w:rsidRPr="006679D0">
        <w:t xml:space="preserve"> </w:t>
      </w:r>
      <w:r>
        <w:rPr>
          <w:lang w:val="en-GB"/>
        </w:rPr>
        <w:fldChar w:fldCharType="begin"/>
      </w:r>
      <w:r>
        <w:rPr>
          <w:lang w:val="en-GB"/>
        </w:rPr>
        <w:instrText xml:space="preserve"> REF _Ref529972548 \r \h </w:instrText>
      </w:r>
      <w:r>
        <w:rPr>
          <w:lang w:val="en-GB"/>
        </w:rPr>
      </w:r>
      <w:r>
        <w:rPr>
          <w:lang w:val="en-GB"/>
        </w:rPr>
        <w:fldChar w:fldCharType="separate"/>
      </w:r>
      <w:r w:rsidR="00EB321B">
        <w:rPr>
          <w:lang w:val="en-GB"/>
        </w:rPr>
        <w:t>[4]</w:t>
      </w:r>
      <w:r>
        <w:rPr>
          <w:lang w:val="en-GB"/>
        </w:rPr>
        <w:fldChar w:fldCharType="end"/>
      </w:r>
      <w:r>
        <w:rPr>
          <w:lang w:val="en-GB"/>
        </w:rPr>
        <w:t xml:space="preserve"> </w:t>
      </w:r>
      <w:r w:rsidRPr="006679D0">
        <w:t xml:space="preserve">shows </w:t>
      </w:r>
      <w:r>
        <w:t>significant</w:t>
      </w:r>
      <w:r w:rsidRPr="006679D0">
        <w:t xml:space="preserve"> improvement</w:t>
      </w:r>
      <w:r w:rsidRPr="007871F2">
        <w:t xml:space="preserve"> with OCC cycling</w:t>
      </w:r>
      <w:r>
        <w:t xml:space="preserve">, in the range 2 – 5 dB depending on the OCC length. </w:t>
      </w:r>
      <w:r w:rsidRPr="007871F2">
        <w:t>Based on these results we propose the following:</w:t>
      </w:r>
    </w:p>
    <w:p w14:paraId="6D24FD37" w14:textId="77777777" w:rsidR="004F2A4D" w:rsidRPr="007871F2" w:rsidRDefault="004F2A4D" w:rsidP="004F2A4D">
      <w:pPr>
        <w:pStyle w:val="Proposal"/>
        <w:tabs>
          <w:tab w:val="clear" w:pos="2580"/>
        </w:tabs>
      </w:pPr>
      <w:bookmarkStart w:id="36" w:name="_Toc21380099"/>
      <w:r w:rsidRPr="007871F2">
        <w:t xml:space="preserve">If </w:t>
      </w:r>
      <w:r>
        <w:t>interlaced</w:t>
      </w:r>
      <w:r w:rsidRPr="007871F2">
        <w:t xml:space="preserve"> PF2 is further enhanced to support user multiplexing, support OCC cycling to minimize the PAPR/CM of the transmitted time domain waveform.</w:t>
      </w:r>
      <w:bookmarkEnd w:id="36"/>
    </w:p>
    <w:p w14:paraId="4CB19353" w14:textId="5DBED57B" w:rsidR="0045788B" w:rsidRPr="006D4D74" w:rsidRDefault="00DC0546" w:rsidP="006D4D74">
      <w:pPr>
        <w:pStyle w:val="Heading2"/>
      </w:pPr>
      <w:r>
        <w:t>5</w:t>
      </w:r>
      <w:r w:rsidR="0045788B">
        <w:t>.</w:t>
      </w:r>
      <w:r w:rsidR="00614E93">
        <w:t>4</w:t>
      </w:r>
      <w:r w:rsidR="0045788B">
        <w:tab/>
      </w:r>
      <w:r w:rsidR="004F2A4D">
        <w:t>RRC Parameters</w:t>
      </w:r>
      <w:r w:rsidR="00614E93">
        <w:t xml:space="preserve"> for PUCCH Resource Configuration</w:t>
      </w:r>
    </w:p>
    <w:p w14:paraId="51D9041F" w14:textId="0719270D" w:rsidR="009E7845" w:rsidRDefault="00B25D8E" w:rsidP="0045788B">
      <w:pPr>
        <w:rPr>
          <w:rFonts w:ascii="Arial" w:hAnsi="Arial"/>
          <w:lang w:eastAsia="zh-CN"/>
        </w:rPr>
      </w:pPr>
      <w:r>
        <w:rPr>
          <w:rFonts w:ascii="Arial" w:hAnsi="Arial"/>
          <w:lang w:eastAsia="zh-CN"/>
        </w:rPr>
        <w:t xml:space="preserve">Based on the agreements achieved so far, and the proposals in the previous two sections, we propose </w:t>
      </w:r>
      <w:proofErr w:type="gramStart"/>
      <w:r>
        <w:rPr>
          <w:rFonts w:ascii="Arial" w:hAnsi="Arial"/>
          <w:lang w:eastAsia="zh-CN"/>
        </w:rPr>
        <w:t>a number of</w:t>
      </w:r>
      <w:proofErr w:type="gramEnd"/>
      <w:r>
        <w:rPr>
          <w:rFonts w:ascii="Arial" w:hAnsi="Arial"/>
          <w:lang w:eastAsia="zh-CN"/>
        </w:rPr>
        <w:t xml:space="preserve"> RRC parameters </w:t>
      </w:r>
      <w:r w:rsidR="00C639A4">
        <w:rPr>
          <w:rFonts w:ascii="Arial" w:hAnsi="Arial"/>
          <w:lang w:eastAsia="zh-CN"/>
        </w:rPr>
        <w:t>to indicate the following</w:t>
      </w:r>
      <w:r>
        <w:rPr>
          <w:rFonts w:ascii="Arial" w:hAnsi="Arial"/>
          <w:lang w:eastAsia="zh-CN"/>
        </w:rPr>
        <w:t>:</w:t>
      </w:r>
    </w:p>
    <w:p w14:paraId="2CE8F866" w14:textId="1331F446" w:rsidR="00B25D8E" w:rsidRPr="00B25D8E" w:rsidRDefault="00B25D8E" w:rsidP="00B25D8E">
      <w:pPr>
        <w:pStyle w:val="ListParagraph"/>
        <w:numPr>
          <w:ilvl w:val="0"/>
          <w:numId w:val="42"/>
        </w:numPr>
        <w:rPr>
          <w:rFonts w:ascii="Arial" w:hAnsi="Arial"/>
          <w:lang w:eastAsia="zh-CN"/>
        </w:rPr>
      </w:pPr>
      <w:r>
        <w:rPr>
          <w:rFonts w:ascii="Arial" w:hAnsi="Arial"/>
          <w:lang w:val="en-US" w:eastAsia="zh-CN"/>
        </w:rPr>
        <w:t>Indication of whether interlaced transmission is enabled/disabled</w:t>
      </w:r>
    </w:p>
    <w:p w14:paraId="53534EBC" w14:textId="5837B06F" w:rsidR="00B25D8E" w:rsidRPr="00B25D8E" w:rsidRDefault="00B25D8E" w:rsidP="00B25D8E">
      <w:pPr>
        <w:pStyle w:val="ListParagraph"/>
        <w:numPr>
          <w:ilvl w:val="1"/>
          <w:numId w:val="42"/>
        </w:numPr>
        <w:rPr>
          <w:rFonts w:ascii="Arial" w:hAnsi="Arial"/>
          <w:lang w:eastAsia="zh-CN"/>
        </w:rPr>
      </w:pPr>
      <w:r>
        <w:rPr>
          <w:rFonts w:ascii="Arial" w:hAnsi="Arial"/>
          <w:lang w:val="en-US" w:eastAsia="zh-CN"/>
        </w:rPr>
        <w:t xml:space="preserve">See </w:t>
      </w:r>
      <w:r>
        <w:rPr>
          <w:rFonts w:ascii="Arial" w:hAnsi="Arial"/>
          <w:lang w:eastAsia="zh-CN"/>
        </w:rPr>
        <w:fldChar w:fldCharType="begin"/>
      </w:r>
      <w:r>
        <w:rPr>
          <w:rFonts w:ascii="Arial" w:hAnsi="Arial"/>
          <w:lang w:eastAsia="zh-CN"/>
        </w:rPr>
        <w:instrText xml:space="preserve"> REF _Ref21368495 \r \h </w:instrText>
      </w:r>
      <w:r>
        <w:rPr>
          <w:rFonts w:ascii="Arial" w:hAnsi="Arial"/>
          <w:lang w:eastAsia="zh-CN"/>
        </w:rPr>
      </w:r>
      <w:r>
        <w:rPr>
          <w:rFonts w:ascii="Arial" w:hAnsi="Arial"/>
          <w:lang w:eastAsia="zh-CN"/>
        </w:rPr>
        <w:fldChar w:fldCharType="separate"/>
      </w:r>
      <w:r>
        <w:rPr>
          <w:rFonts w:ascii="Arial" w:hAnsi="Arial"/>
          <w:lang w:eastAsia="zh-CN"/>
        </w:rPr>
        <w:t>Proposal 1</w:t>
      </w:r>
      <w:r>
        <w:rPr>
          <w:rFonts w:ascii="Arial" w:hAnsi="Arial"/>
          <w:lang w:eastAsia="zh-CN"/>
        </w:rPr>
        <w:fldChar w:fldCharType="end"/>
      </w:r>
      <w:r>
        <w:rPr>
          <w:rFonts w:ascii="Arial" w:hAnsi="Arial"/>
          <w:lang w:eastAsia="zh-CN"/>
        </w:rPr>
        <w:t xml:space="preserve"> </w:t>
      </w:r>
      <w:r>
        <w:rPr>
          <w:rFonts w:ascii="Arial" w:hAnsi="Arial"/>
          <w:lang w:val="en-US" w:eastAsia="zh-CN"/>
        </w:rPr>
        <w:t>in Section 3 regarding parameters to support a common indication of interlace transmission for PUSCH/PUCCH, both prior to and after dedicated RRC configuration</w:t>
      </w:r>
    </w:p>
    <w:p w14:paraId="6B7874C7" w14:textId="6A576671" w:rsidR="00B25D8E" w:rsidRPr="00C639A4" w:rsidRDefault="00B25D8E" w:rsidP="00B25D8E">
      <w:pPr>
        <w:pStyle w:val="ListParagraph"/>
        <w:numPr>
          <w:ilvl w:val="0"/>
          <w:numId w:val="42"/>
        </w:numPr>
        <w:rPr>
          <w:rFonts w:ascii="Arial" w:hAnsi="Arial"/>
          <w:lang w:eastAsia="zh-CN"/>
        </w:rPr>
      </w:pPr>
      <w:r>
        <w:rPr>
          <w:rFonts w:ascii="Arial" w:hAnsi="Arial"/>
          <w:lang w:val="en-US" w:eastAsia="zh-CN"/>
        </w:rPr>
        <w:t>Indication of which interlace</w:t>
      </w:r>
      <w:r w:rsidR="00C639A4">
        <w:rPr>
          <w:rFonts w:ascii="Arial" w:hAnsi="Arial"/>
          <w:lang w:val="en-US" w:eastAsia="zh-CN"/>
        </w:rPr>
        <w:t>(s) are allocated for a PUCCH resource (as in Agreement #6)</w:t>
      </w:r>
    </w:p>
    <w:p w14:paraId="61C060AB" w14:textId="6CD06C01" w:rsidR="00C639A4" w:rsidRPr="00C639A4" w:rsidRDefault="00C639A4" w:rsidP="00C639A4">
      <w:pPr>
        <w:pStyle w:val="ListParagraph"/>
        <w:numPr>
          <w:ilvl w:val="1"/>
          <w:numId w:val="42"/>
        </w:numPr>
        <w:rPr>
          <w:rFonts w:ascii="Arial" w:hAnsi="Arial"/>
          <w:lang w:eastAsia="zh-CN"/>
        </w:rPr>
      </w:pPr>
      <w:r>
        <w:rPr>
          <w:rFonts w:ascii="Arial" w:hAnsi="Arial"/>
          <w:lang w:val="en-US" w:eastAsia="zh-CN"/>
        </w:rPr>
        <w:t>1 interlace for Interlaced PF0/1</w:t>
      </w:r>
    </w:p>
    <w:p w14:paraId="12CC6351" w14:textId="1EB04B16" w:rsidR="00C639A4" w:rsidRPr="00C639A4" w:rsidRDefault="00C639A4" w:rsidP="00C639A4">
      <w:pPr>
        <w:pStyle w:val="ListParagraph"/>
        <w:numPr>
          <w:ilvl w:val="1"/>
          <w:numId w:val="42"/>
        </w:numPr>
        <w:rPr>
          <w:rFonts w:ascii="Arial" w:hAnsi="Arial"/>
          <w:lang w:eastAsia="zh-CN"/>
        </w:rPr>
      </w:pPr>
      <w:r>
        <w:rPr>
          <w:rFonts w:ascii="Arial" w:hAnsi="Arial"/>
          <w:lang w:val="en-US" w:eastAsia="zh-CN"/>
        </w:rPr>
        <w:t>1 or 2 interlace(s) for Interlaced PF2/3</w:t>
      </w:r>
    </w:p>
    <w:p w14:paraId="6C3D3FBD" w14:textId="00419322" w:rsidR="00C639A4" w:rsidRPr="00C639A4" w:rsidRDefault="00C639A4" w:rsidP="00C639A4">
      <w:pPr>
        <w:pStyle w:val="ListParagraph"/>
        <w:numPr>
          <w:ilvl w:val="0"/>
          <w:numId w:val="42"/>
        </w:numPr>
        <w:rPr>
          <w:rFonts w:ascii="Arial" w:hAnsi="Arial"/>
          <w:lang w:eastAsia="zh-CN"/>
        </w:rPr>
      </w:pPr>
      <w:r>
        <w:rPr>
          <w:rFonts w:ascii="Arial" w:hAnsi="Arial"/>
          <w:lang w:val="en-US" w:eastAsia="zh-CN"/>
        </w:rPr>
        <w:t>Indication of location of PUCCH resource in the allocated interlace(s) (as in Agreement #6)</w:t>
      </w:r>
    </w:p>
    <w:p w14:paraId="4A11C5CA" w14:textId="197A37D0" w:rsidR="00C639A4" w:rsidRPr="00C639A4" w:rsidRDefault="00C639A4" w:rsidP="00C639A4">
      <w:pPr>
        <w:pStyle w:val="ListParagraph"/>
        <w:numPr>
          <w:ilvl w:val="1"/>
          <w:numId w:val="42"/>
        </w:numPr>
        <w:rPr>
          <w:rFonts w:ascii="Arial" w:hAnsi="Arial"/>
          <w:lang w:eastAsia="zh-CN"/>
        </w:rPr>
      </w:pPr>
      <w:r>
        <w:rPr>
          <w:rFonts w:ascii="Arial" w:hAnsi="Arial"/>
          <w:lang w:val="en-US" w:eastAsia="zh-CN"/>
        </w:rPr>
        <w:lastRenderedPageBreak/>
        <w:t>Which RB range (corresponding to an LBT bandwidth) is allocated for the case of a carrier with multiple LBT bandwidths</w:t>
      </w:r>
    </w:p>
    <w:p w14:paraId="68C9E090" w14:textId="6B1B1D76" w:rsidR="00C639A4" w:rsidRPr="00C639A4" w:rsidRDefault="00C639A4" w:rsidP="00C639A4">
      <w:pPr>
        <w:pStyle w:val="ListParagraph"/>
        <w:numPr>
          <w:ilvl w:val="0"/>
          <w:numId w:val="42"/>
        </w:numPr>
        <w:rPr>
          <w:rFonts w:ascii="Arial" w:hAnsi="Arial"/>
          <w:lang w:eastAsia="zh-CN"/>
        </w:rPr>
      </w:pPr>
      <w:r>
        <w:rPr>
          <w:rFonts w:ascii="Arial" w:hAnsi="Arial"/>
          <w:lang w:val="en-US" w:eastAsia="zh-CN"/>
        </w:rPr>
        <w:t>Indication of OCC configuration for Interlaced PF2/3 (if agreed)</w:t>
      </w:r>
    </w:p>
    <w:p w14:paraId="0A462A70" w14:textId="27CC1B0D" w:rsidR="00C639A4" w:rsidRPr="00C639A4" w:rsidRDefault="00E45C03" w:rsidP="00C639A4">
      <w:pPr>
        <w:rPr>
          <w:rFonts w:ascii="Arial" w:hAnsi="Arial"/>
          <w:lang w:eastAsia="zh-CN"/>
        </w:rPr>
      </w:pPr>
      <w:r>
        <w:rPr>
          <w:rFonts w:ascii="Arial" w:hAnsi="Arial"/>
          <w:lang w:eastAsia="zh-CN"/>
        </w:rPr>
        <w:t>In</w:t>
      </w:r>
      <w:r w:rsidR="001F191C">
        <w:rPr>
          <w:rFonts w:ascii="Arial" w:hAnsi="Arial"/>
          <w:lang w:eastAsia="zh-CN"/>
        </w:rPr>
        <w:t xml:space="preserve"> the email</w:t>
      </w:r>
      <w:r>
        <w:rPr>
          <w:rFonts w:ascii="Arial" w:hAnsi="Arial"/>
          <w:lang w:eastAsia="zh-CN"/>
        </w:rPr>
        <w:t xml:space="preserve"> discussion concluded prior to RAN1#98b </w:t>
      </w:r>
      <w:r>
        <w:rPr>
          <w:rFonts w:ascii="Arial" w:hAnsi="Arial"/>
          <w:lang w:eastAsia="zh-CN"/>
        </w:rPr>
        <w:fldChar w:fldCharType="begin"/>
      </w:r>
      <w:r>
        <w:rPr>
          <w:rFonts w:ascii="Arial" w:hAnsi="Arial"/>
          <w:lang w:eastAsia="zh-CN"/>
        </w:rPr>
        <w:instrText xml:space="preserve"> REF _Ref20768133 \r \h </w:instrText>
      </w:r>
      <w:r>
        <w:rPr>
          <w:rFonts w:ascii="Arial" w:hAnsi="Arial"/>
          <w:lang w:eastAsia="zh-CN"/>
        </w:rPr>
      </w:r>
      <w:r>
        <w:rPr>
          <w:rFonts w:ascii="Arial" w:hAnsi="Arial"/>
          <w:lang w:eastAsia="zh-CN"/>
        </w:rPr>
        <w:fldChar w:fldCharType="separate"/>
      </w:r>
      <w:r>
        <w:rPr>
          <w:rFonts w:ascii="Arial" w:hAnsi="Arial"/>
          <w:lang w:eastAsia="zh-CN"/>
        </w:rPr>
        <w:t>[5]</w:t>
      </w:r>
      <w:r>
        <w:rPr>
          <w:rFonts w:ascii="Arial" w:hAnsi="Arial"/>
          <w:lang w:eastAsia="zh-CN"/>
        </w:rPr>
        <w:fldChar w:fldCharType="end"/>
      </w:r>
      <w:r>
        <w:rPr>
          <w:rFonts w:ascii="Arial" w:hAnsi="Arial"/>
          <w:lang w:eastAsia="zh-CN"/>
        </w:rPr>
        <w:t xml:space="preserve">, the following RRC parameter was agreed which captures part of points #2 and 3; however, there are </w:t>
      </w:r>
      <w:proofErr w:type="gramStart"/>
      <w:r>
        <w:rPr>
          <w:rFonts w:ascii="Arial" w:hAnsi="Arial"/>
          <w:lang w:eastAsia="zh-CN"/>
        </w:rPr>
        <w:t>a number of</w:t>
      </w:r>
      <w:proofErr w:type="gramEnd"/>
      <w:r>
        <w:rPr>
          <w:rFonts w:ascii="Arial" w:hAnsi="Arial"/>
          <w:lang w:eastAsia="zh-CN"/>
        </w:rPr>
        <w:t xml:space="preserve"> FFSs. We address those here.</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C639A4" w14:paraId="7D1AC61B" w14:textId="77777777" w:rsidTr="00924810">
        <w:tc>
          <w:tcPr>
            <w:tcW w:w="1258" w:type="dxa"/>
            <w:tcBorders>
              <w:top w:val="single" w:sz="4" w:space="0" w:color="auto"/>
              <w:left w:val="single" w:sz="4" w:space="0" w:color="auto"/>
              <w:bottom w:val="single" w:sz="4" w:space="0" w:color="auto"/>
              <w:right w:val="single" w:sz="4" w:space="0" w:color="auto"/>
            </w:tcBorders>
            <w:vAlign w:val="bottom"/>
            <w:hideMark/>
          </w:tcPr>
          <w:p w14:paraId="1D160FAD"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vAlign w:val="bottom"/>
            <w:hideMark/>
          </w:tcPr>
          <w:p w14:paraId="72641891"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vAlign w:val="bottom"/>
            <w:hideMark/>
          </w:tcPr>
          <w:p w14:paraId="050F5FC6"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vAlign w:val="bottom"/>
            <w:hideMark/>
          </w:tcPr>
          <w:p w14:paraId="39D9F464"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vAlign w:val="bottom"/>
            <w:hideMark/>
          </w:tcPr>
          <w:p w14:paraId="79816269"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vAlign w:val="bottom"/>
            <w:hideMark/>
          </w:tcPr>
          <w:p w14:paraId="73A95E49"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vAlign w:val="bottom"/>
            <w:hideMark/>
          </w:tcPr>
          <w:p w14:paraId="4393185F" w14:textId="77777777" w:rsidR="00C639A4" w:rsidRPr="001F191C" w:rsidRDefault="00C639A4" w:rsidP="008964F3">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C639A4" w14:paraId="21E11D14" w14:textId="77777777" w:rsidTr="00924810">
        <w:tc>
          <w:tcPr>
            <w:tcW w:w="1258" w:type="dxa"/>
            <w:tcBorders>
              <w:top w:val="single" w:sz="4" w:space="0" w:color="auto"/>
              <w:left w:val="single" w:sz="4" w:space="0" w:color="auto"/>
              <w:bottom w:val="single" w:sz="4" w:space="0" w:color="auto"/>
              <w:right w:val="single" w:sz="4" w:space="0" w:color="auto"/>
            </w:tcBorders>
            <w:vAlign w:val="bottom"/>
          </w:tcPr>
          <w:p w14:paraId="072EF299"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rPr>
              <w:t>InterlaceAllocation-r16</w:t>
            </w:r>
          </w:p>
        </w:tc>
        <w:tc>
          <w:tcPr>
            <w:tcW w:w="1167" w:type="dxa"/>
            <w:tcBorders>
              <w:top w:val="single" w:sz="4" w:space="0" w:color="auto"/>
              <w:left w:val="single" w:sz="4" w:space="0" w:color="auto"/>
              <w:bottom w:val="single" w:sz="4" w:space="0" w:color="auto"/>
              <w:right w:val="single" w:sz="4" w:space="0" w:color="auto"/>
            </w:tcBorders>
            <w:vAlign w:val="bottom"/>
          </w:tcPr>
          <w:p w14:paraId="2F1D8391"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highlight w:val="yellow"/>
              </w:rPr>
              <w:t>FFS value</w:t>
            </w:r>
          </w:p>
        </w:tc>
        <w:tc>
          <w:tcPr>
            <w:tcW w:w="1110" w:type="dxa"/>
            <w:tcBorders>
              <w:top w:val="single" w:sz="4" w:space="0" w:color="auto"/>
              <w:left w:val="single" w:sz="4" w:space="0" w:color="auto"/>
              <w:bottom w:val="single" w:sz="4" w:space="0" w:color="auto"/>
              <w:right w:val="single" w:sz="4" w:space="0" w:color="auto"/>
            </w:tcBorders>
            <w:vAlign w:val="bottom"/>
          </w:tcPr>
          <w:p w14:paraId="1A4D1D0E"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vAlign w:val="bottom"/>
          </w:tcPr>
          <w:p w14:paraId="1B607196"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vAlign w:val="bottom"/>
          </w:tcPr>
          <w:p w14:paraId="5DF2569D"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vAlign w:val="bottom"/>
          </w:tcPr>
          <w:p w14:paraId="34F1BE0C"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rPr>
              <w:t xml:space="preserve">Add in PUCCH-Resource. </w:t>
            </w:r>
            <w:r w:rsidRPr="001F191C">
              <w:rPr>
                <w:rFonts w:eastAsia="Times New Roman" w:cstheme="minorHAnsi"/>
                <w:sz w:val="18"/>
                <w:szCs w:val="18"/>
                <w:lang w:val="en-GB"/>
              </w:rPr>
              <w:t xml:space="preserve">Indicates which interlace(s) are allocated for a PUCCH resource. </w:t>
            </w:r>
          </w:p>
          <w:p w14:paraId="3914933F" w14:textId="77777777" w:rsidR="00C639A4" w:rsidRPr="001F191C" w:rsidRDefault="00C639A4" w:rsidP="008964F3">
            <w:pPr>
              <w:rPr>
                <w:rFonts w:ascii="Calibri" w:hAnsi="Calibri" w:cs="Calibri"/>
                <w:color w:val="000000"/>
                <w:sz w:val="18"/>
                <w:szCs w:val="18"/>
                <w:highlight w:val="yellow"/>
              </w:rPr>
            </w:pPr>
            <w:r w:rsidRPr="001F191C">
              <w:rPr>
                <w:rFonts w:ascii="Calibri" w:hAnsi="Calibri" w:cs="Calibri"/>
                <w:color w:val="000000"/>
                <w:sz w:val="18"/>
                <w:szCs w:val="18"/>
                <w:highlight w:val="yellow"/>
              </w:rPr>
              <w:t>FFS: How to indicate the location of the PUCCH resource within the allocated interlace(s).</w:t>
            </w:r>
          </w:p>
          <w:p w14:paraId="6561BD43" w14:textId="77777777" w:rsidR="00C639A4" w:rsidRPr="001F191C" w:rsidRDefault="00C639A4" w:rsidP="008964F3">
            <w:pPr>
              <w:rPr>
                <w:rFonts w:ascii="Calibri" w:hAnsi="Calibri" w:cs="Calibri"/>
                <w:color w:val="000000"/>
                <w:sz w:val="18"/>
                <w:szCs w:val="18"/>
              </w:rPr>
            </w:pPr>
            <w:r w:rsidRPr="001F191C">
              <w:rPr>
                <w:rFonts w:ascii="Calibri" w:hAnsi="Calibri" w:cs="Calibri"/>
                <w:color w:val="000000"/>
                <w:sz w:val="18"/>
                <w:szCs w:val="18"/>
                <w:highlight w:val="yellow"/>
              </w:rPr>
              <w:t xml:space="preserve">FFS: </w:t>
            </w:r>
            <w:proofErr w:type="gramStart"/>
            <w:r w:rsidRPr="001F191C">
              <w:rPr>
                <w:rFonts w:ascii="Calibri" w:hAnsi="Calibri" w:cs="Calibri"/>
                <w:color w:val="000000"/>
                <w:sz w:val="18"/>
                <w:szCs w:val="18"/>
                <w:highlight w:val="yellow"/>
              </w:rPr>
              <w:t>Whether or not</w:t>
            </w:r>
            <w:proofErr w:type="gramEnd"/>
            <w:r w:rsidRPr="001F191C">
              <w:rPr>
                <w:rFonts w:ascii="Calibri" w:hAnsi="Calibri" w:cs="Calibri"/>
                <w:color w:val="000000"/>
                <w:sz w:val="18"/>
                <w:szCs w:val="18"/>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vAlign w:val="bottom"/>
          </w:tcPr>
          <w:p w14:paraId="71A6AA53" w14:textId="77777777" w:rsidR="00C639A4" w:rsidRPr="001F191C" w:rsidRDefault="00C639A4" w:rsidP="008964F3">
            <w:pPr>
              <w:rPr>
                <w:rFonts w:ascii="Calibri" w:hAnsi="Calibri" w:cs="Calibri"/>
                <w:color w:val="000000"/>
                <w:sz w:val="18"/>
                <w:szCs w:val="18"/>
              </w:rPr>
            </w:pPr>
            <w:proofErr w:type="spellStart"/>
            <w:r w:rsidRPr="001F191C">
              <w:rPr>
                <w:rFonts w:ascii="Calibri" w:hAnsi="Calibri" w:cs="Calibri"/>
                <w:color w:val="000000"/>
                <w:sz w:val="18"/>
                <w:szCs w:val="18"/>
              </w:rPr>
              <w:t>intraSlotFrequencyHopping</w:t>
            </w:r>
            <w:proofErr w:type="spellEnd"/>
            <w:r w:rsidRPr="001F191C">
              <w:rPr>
                <w:rFonts w:ascii="Calibri" w:hAnsi="Calibri" w:cs="Calibri"/>
                <w:color w:val="000000"/>
                <w:sz w:val="18"/>
                <w:szCs w:val="18"/>
              </w:rPr>
              <w:t xml:space="preserve"> should not be enabled and </w:t>
            </w:r>
            <w:proofErr w:type="spellStart"/>
            <w:r w:rsidRPr="001F191C">
              <w:rPr>
                <w:rFonts w:ascii="Calibri" w:hAnsi="Calibri" w:cs="Calibri"/>
                <w:color w:val="000000"/>
                <w:sz w:val="18"/>
                <w:szCs w:val="18"/>
              </w:rPr>
              <w:t>startingPRB</w:t>
            </w:r>
            <w:proofErr w:type="spellEnd"/>
            <w:r w:rsidRPr="001F191C">
              <w:rPr>
                <w:rFonts w:ascii="Calibri" w:hAnsi="Calibri" w:cs="Calibri"/>
                <w:color w:val="000000"/>
                <w:sz w:val="18"/>
                <w:szCs w:val="18"/>
              </w:rPr>
              <w:t>/</w:t>
            </w:r>
            <w:proofErr w:type="spellStart"/>
            <w:r w:rsidRPr="001F191C">
              <w:rPr>
                <w:rFonts w:ascii="Calibri" w:hAnsi="Calibri" w:cs="Calibri"/>
                <w:color w:val="000000"/>
                <w:sz w:val="18"/>
                <w:szCs w:val="18"/>
              </w:rPr>
              <w:t>secondHopPRB</w:t>
            </w:r>
            <w:proofErr w:type="spellEnd"/>
            <w:r w:rsidRPr="001F191C">
              <w:rPr>
                <w:rFonts w:ascii="Calibri" w:hAnsi="Calibri" w:cs="Calibri"/>
                <w:color w:val="000000"/>
                <w:sz w:val="18"/>
                <w:szCs w:val="18"/>
              </w:rPr>
              <w:t xml:space="preserve"> should not be configured, when interlace based PUCCH formats are configured</w:t>
            </w:r>
          </w:p>
        </w:tc>
      </w:tr>
    </w:tbl>
    <w:p w14:paraId="2DE152B7" w14:textId="77777777" w:rsidR="00C639A4" w:rsidRDefault="00C639A4" w:rsidP="00C639A4">
      <w:pPr>
        <w:rPr>
          <w:rFonts w:ascii="Arial" w:hAnsi="Arial"/>
          <w:lang w:eastAsia="zh-CN"/>
        </w:rPr>
      </w:pPr>
    </w:p>
    <w:p w14:paraId="68B241D8" w14:textId="77777777" w:rsidR="00E45C03" w:rsidRPr="00E45C03" w:rsidRDefault="00E45C03" w:rsidP="00C639A4">
      <w:pPr>
        <w:rPr>
          <w:rFonts w:ascii="Arial" w:hAnsi="Arial"/>
          <w:u w:val="single"/>
          <w:lang w:eastAsia="zh-CN"/>
        </w:rPr>
      </w:pPr>
    </w:p>
    <w:p w14:paraId="18A32331" w14:textId="37A344E6" w:rsidR="00E45C03" w:rsidRPr="006F45EB" w:rsidRDefault="00E45C03" w:rsidP="00C639A4">
      <w:pPr>
        <w:rPr>
          <w:rFonts w:ascii="Arial" w:hAnsi="Arial"/>
          <w:b/>
          <w:u w:val="single"/>
          <w:lang w:eastAsia="zh-CN"/>
        </w:rPr>
      </w:pPr>
      <w:r w:rsidRPr="006F45EB">
        <w:rPr>
          <w:rFonts w:ascii="Arial" w:hAnsi="Arial"/>
          <w:b/>
          <w:u w:val="single"/>
          <w:lang w:eastAsia="zh-CN"/>
        </w:rPr>
        <w:t>PUCCH Resources Used After Dedicated Configuration</w:t>
      </w:r>
    </w:p>
    <w:p w14:paraId="6A7E14A2" w14:textId="2B043462" w:rsidR="000146D1" w:rsidRDefault="000146D1" w:rsidP="000146D1">
      <w:pPr>
        <w:pStyle w:val="BodyText"/>
      </w:pPr>
      <w:r>
        <w:t xml:space="preserve">As shown in the above table, the parameter </w:t>
      </w:r>
      <w:r w:rsidRPr="002571EB">
        <w:rPr>
          <w:i/>
        </w:rPr>
        <w:t>InterlaceAllocation-r16</w:t>
      </w:r>
      <w:r>
        <w:t xml:space="preserve"> is a dedicated parameter configured within the IE PUCCH-Resource. This IE contains the parameter </w:t>
      </w:r>
      <w:proofErr w:type="spellStart"/>
      <w:r>
        <w:t>startingPRB</w:t>
      </w:r>
      <w:proofErr w:type="spellEnd"/>
      <w:r>
        <w:t xml:space="preserve"> which for interlaced PUCCH could be reinterpreted as an interlace index for the case when only a single interlace is configured, i.e., for PF0/1. A second (optional) parameter would need to be added if a 2</w:t>
      </w:r>
      <w:r w:rsidRPr="000146D1">
        <w:rPr>
          <w:vertAlign w:val="superscript"/>
        </w:rPr>
        <w:t>nd</w:t>
      </w:r>
      <w:r>
        <w:t xml:space="preserve"> interlace is configured, e.g., for PF2/3.</w:t>
      </w:r>
    </w:p>
    <w:p w14:paraId="2129EBCD" w14:textId="080901CF" w:rsidR="006F45EB" w:rsidRDefault="000146D1" w:rsidP="000146D1">
      <w:pPr>
        <w:pStyle w:val="BodyText"/>
      </w:pPr>
      <w:r>
        <w:t>Regarding the indication</w:t>
      </w:r>
      <w:r w:rsidR="006F45EB">
        <w:t xml:space="preserve"> of the location of the PUCCH resource within the allocated</w:t>
      </w:r>
      <w:r w:rsidR="002571EB">
        <w:t xml:space="preserve"> interlace(s)</w:t>
      </w:r>
      <w:r w:rsidR="006F45EB">
        <w:t xml:space="preserve">, Agreements #5 and #6 say that the PUCCH resource is located within an LBT bandwidth. Hence it makes sense to use the parameter </w:t>
      </w:r>
      <w:r w:rsidR="006F45EB" w:rsidRPr="006F45EB">
        <w:rPr>
          <w:i/>
        </w:rPr>
        <w:t xml:space="preserve">RBRangesPerCell-r16 </w:t>
      </w:r>
      <w:r w:rsidR="006F45EB">
        <w:t xml:space="preserve">that was discussed (but not agreed yet) in the RRC parameter email discussion (see Section 3.3 in our paper on wideband operation </w:t>
      </w:r>
      <w:r w:rsidR="006F45EB">
        <w:fldChar w:fldCharType="begin"/>
      </w:r>
      <w:r w:rsidR="006F45EB">
        <w:instrText xml:space="preserve"> REF _Ref21372257 \r \h </w:instrText>
      </w:r>
      <w:r w:rsidR="006F45EB">
        <w:fldChar w:fldCharType="separate"/>
      </w:r>
      <w:r w:rsidR="006F45EB">
        <w:t>[6]</w:t>
      </w:r>
      <w:r w:rsidR="006F45EB">
        <w:fldChar w:fldCharType="end"/>
      </w:r>
      <w:r w:rsidR="006F45EB">
        <w:t>). The location could simply refer to one of the elements of the list of RB ranges.</w:t>
      </w:r>
    </w:p>
    <w:p w14:paraId="58A61E77" w14:textId="77777777" w:rsidR="00E45C03" w:rsidRPr="006F45EB" w:rsidRDefault="00E45C03" w:rsidP="00E45C03">
      <w:pPr>
        <w:rPr>
          <w:rFonts w:ascii="Arial" w:hAnsi="Arial"/>
          <w:b/>
          <w:u w:val="single"/>
          <w:lang w:eastAsia="zh-CN"/>
        </w:rPr>
      </w:pPr>
      <w:r w:rsidRPr="006F45EB">
        <w:rPr>
          <w:rFonts w:ascii="Arial" w:hAnsi="Arial"/>
          <w:b/>
          <w:u w:val="single"/>
          <w:lang w:eastAsia="zh-CN"/>
        </w:rPr>
        <w:t>PUCCH Resources Prior to Dedicated Configuration</w:t>
      </w:r>
    </w:p>
    <w:p w14:paraId="77EBA15B" w14:textId="75C694C8" w:rsidR="00E45C03" w:rsidRDefault="006F45EB" w:rsidP="002571EB">
      <w:pPr>
        <w:pStyle w:val="BodyText"/>
      </w:pPr>
      <w:r>
        <w:t>In Rel-15, f</w:t>
      </w:r>
      <w:r w:rsidR="00E45C03">
        <w:t>or PUCCH resources transmitted prior to dedicated RRC configuration on the other hand (e.g., for carrying HARQ-ACK/NACK for Msg2), a default PUCCH configuration is used based on indication of a row index into Table 9.2.1-1 in 38.213 carried by SIB1 (integer value 0</w:t>
      </w:r>
      <w:proofErr w:type="gramStart"/>
      <w:r w:rsidR="00E45C03">
        <w:t xml:space="preserve"> ..</w:t>
      </w:r>
      <w:proofErr w:type="gramEnd"/>
      <w:r w:rsidR="00E45C03">
        <w:t xml:space="preserve"> 15):</w:t>
      </w:r>
    </w:p>
    <w:p w14:paraId="259A1001" w14:textId="77777777" w:rsidR="00E45C03" w:rsidRPr="002B3C94" w:rsidRDefault="00E45C03" w:rsidP="00E45C03">
      <w:pPr>
        <w:keepNext/>
        <w:keepLines/>
        <w:spacing w:before="60" w:after="180" w:line="240" w:lineRule="auto"/>
        <w:jc w:val="center"/>
        <w:rPr>
          <w:rFonts w:ascii="Arial" w:eastAsia="Times New Roman" w:hAnsi="Arial" w:cs="Times New Roman"/>
          <w:b/>
          <w:sz w:val="20"/>
          <w:szCs w:val="20"/>
          <w:lang w:val="en-GB"/>
        </w:rPr>
      </w:pPr>
      <w:r w:rsidRPr="002B3C94">
        <w:rPr>
          <w:rFonts w:ascii="Arial" w:eastAsia="Times New Roman" w:hAnsi="Arial" w:cs="Times New Roman"/>
          <w:b/>
          <w:sz w:val="20"/>
          <w:szCs w:val="20"/>
          <w:lang w:val="en-G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E45C03" w:rsidRPr="002B3C94" w14:paraId="31E96C0C" w14:textId="77777777" w:rsidTr="008964F3">
        <w:trPr>
          <w:cantSplit/>
          <w:jc w:val="center"/>
        </w:trPr>
        <w:tc>
          <w:tcPr>
            <w:tcW w:w="895" w:type="dxa"/>
            <w:tcBorders>
              <w:bottom w:val="double" w:sz="4" w:space="0" w:color="auto"/>
              <w:right w:val="double" w:sz="4" w:space="0" w:color="auto"/>
            </w:tcBorders>
            <w:shd w:val="clear" w:color="auto" w:fill="E0E0E0"/>
            <w:vAlign w:val="center"/>
          </w:tcPr>
          <w:p w14:paraId="2264B83A" w14:textId="77777777" w:rsidR="00E45C03" w:rsidRPr="002B3C94" w:rsidRDefault="00E45C03" w:rsidP="008964F3">
            <w:pPr>
              <w:keepNext/>
              <w:keepLines/>
              <w:spacing w:after="0" w:line="240" w:lineRule="auto"/>
              <w:jc w:val="center"/>
              <w:rPr>
                <w:rFonts w:ascii="Arial" w:eastAsia="Times New Roman" w:hAnsi="Arial" w:cs="Times New Roman"/>
                <w:b/>
                <w:bCs/>
                <w:sz w:val="18"/>
                <w:szCs w:val="20"/>
              </w:rPr>
            </w:pPr>
            <w:r w:rsidRPr="002B3C94">
              <w:rPr>
                <w:rFonts w:ascii="Arial" w:eastAsia="Times New Roman" w:hAnsi="Arial" w:cs="Times New Roman"/>
                <w:b/>
                <w:bCs/>
                <w:sz w:val="18"/>
                <w:szCs w:val="20"/>
              </w:rPr>
              <w:t>Index</w:t>
            </w:r>
          </w:p>
        </w:tc>
        <w:tc>
          <w:tcPr>
            <w:tcW w:w="1530" w:type="dxa"/>
            <w:tcBorders>
              <w:bottom w:val="double" w:sz="4" w:space="0" w:color="auto"/>
            </w:tcBorders>
            <w:shd w:val="clear" w:color="auto" w:fill="E0E0E0"/>
            <w:vAlign w:val="center"/>
          </w:tcPr>
          <w:p w14:paraId="0CFC55F3" w14:textId="77777777" w:rsidR="00E45C03" w:rsidRPr="002B3C94" w:rsidRDefault="00E45C03" w:rsidP="008964F3">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PUCCH format</w:t>
            </w:r>
          </w:p>
        </w:tc>
        <w:tc>
          <w:tcPr>
            <w:tcW w:w="1350" w:type="dxa"/>
            <w:tcBorders>
              <w:bottom w:val="double" w:sz="4" w:space="0" w:color="auto"/>
            </w:tcBorders>
            <w:shd w:val="clear" w:color="auto" w:fill="E0E0E0"/>
            <w:vAlign w:val="center"/>
          </w:tcPr>
          <w:p w14:paraId="477A0CB1" w14:textId="77777777" w:rsidR="00E45C03" w:rsidRPr="002B3C94" w:rsidRDefault="00E45C03" w:rsidP="008964F3">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First symbol</w:t>
            </w:r>
          </w:p>
        </w:tc>
        <w:tc>
          <w:tcPr>
            <w:tcW w:w="1980" w:type="dxa"/>
            <w:tcBorders>
              <w:bottom w:val="double" w:sz="4" w:space="0" w:color="auto"/>
            </w:tcBorders>
            <w:shd w:val="clear" w:color="auto" w:fill="E0E0E0"/>
            <w:vAlign w:val="center"/>
          </w:tcPr>
          <w:p w14:paraId="3045ABBB" w14:textId="77777777" w:rsidR="00E45C03" w:rsidRPr="002B3C94" w:rsidRDefault="00E45C03" w:rsidP="008964F3">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Number of symbols</w:t>
            </w:r>
          </w:p>
        </w:tc>
        <w:tc>
          <w:tcPr>
            <w:tcW w:w="1440" w:type="dxa"/>
            <w:tcBorders>
              <w:bottom w:val="double" w:sz="4" w:space="0" w:color="auto"/>
            </w:tcBorders>
            <w:shd w:val="clear" w:color="auto" w:fill="E0E0E0"/>
            <w:vAlign w:val="center"/>
          </w:tcPr>
          <w:p w14:paraId="7BD9FF12" w14:textId="77777777" w:rsidR="00E45C03" w:rsidRPr="002B3C94" w:rsidRDefault="00E45C03" w:rsidP="008964F3">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 xml:space="preserve">PRB offset </w:t>
            </w:r>
            <w:r w:rsidRPr="002B3C94">
              <w:rPr>
                <w:rFonts w:ascii="Times New Roman" w:eastAsia="Times New Roman" w:hAnsi="Times New Roman" w:cs="Times New Roman"/>
                <w:b/>
                <w:noProof/>
                <w:position w:val="-10"/>
                <w:sz w:val="20"/>
                <w:szCs w:val="20"/>
              </w:rPr>
              <w:drawing>
                <wp:inline distT="0" distB="0" distL="0" distR="0" wp14:anchorId="0304F6D5" wp14:editId="707DF163">
                  <wp:extent cx="391795" cy="2209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51B4315" w14:textId="77777777" w:rsidR="00E45C03" w:rsidRPr="002B3C94" w:rsidRDefault="00E45C03" w:rsidP="008964F3">
            <w:pPr>
              <w:keepNext/>
              <w:keepLines/>
              <w:spacing w:after="0" w:line="240" w:lineRule="auto"/>
              <w:jc w:val="center"/>
              <w:textAlignment w:val="bottom"/>
              <w:rPr>
                <w:rFonts w:ascii="Arial" w:eastAsia="Times New Roman" w:hAnsi="Arial" w:cs="Arial"/>
                <w:b/>
                <w:sz w:val="18"/>
                <w:szCs w:val="18"/>
                <w:lang w:val="en-GB"/>
              </w:rPr>
            </w:pPr>
            <w:r w:rsidRPr="002B3C94">
              <w:rPr>
                <w:rFonts w:ascii="Arial" w:eastAsia="Times New Roman" w:hAnsi="Arial" w:cs="Arial"/>
                <w:b/>
                <w:sz w:val="18"/>
                <w:szCs w:val="18"/>
                <w:lang w:val="en-GB"/>
              </w:rPr>
              <w:t>Set of initial CS indexes</w:t>
            </w:r>
          </w:p>
        </w:tc>
      </w:tr>
      <w:tr w:rsidR="00E45C03" w:rsidRPr="002B3C94" w14:paraId="547A9742" w14:textId="77777777" w:rsidTr="008964F3">
        <w:trPr>
          <w:cantSplit/>
          <w:trHeight w:val="273"/>
          <w:jc w:val="center"/>
        </w:trPr>
        <w:tc>
          <w:tcPr>
            <w:tcW w:w="895" w:type="dxa"/>
            <w:tcBorders>
              <w:top w:val="double" w:sz="4" w:space="0" w:color="auto"/>
              <w:right w:val="double" w:sz="4" w:space="0" w:color="auto"/>
            </w:tcBorders>
            <w:shd w:val="clear" w:color="auto" w:fill="auto"/>
            <w:vAlign w:val="center"/>
          </w:tcPr>
          <w:p w14:paraId="62E2E618" w14:textId="77777777" w:rsidR="00E45C03" w:rsidRPr="002B3C94" w:rsidRDefault="00E45C03" w:rsidP="008964F3">
            <w:pPr>
              <w:keepNext/>
              <w:keepLines/>
              <w:spacing w:after="0" w:line="240" w:lineRule="auto"/>
              <w:jc w:val="center"/>
              <w:rPr>
                <w:rFonts w:ascii="Arial" w:eastAsia="Times New Roman" w:hAnsi="Arial" w:cs="Times New Roman"/>
                <w:sz w:val="18"/>
                <w:szCs w:val="20"/>
              </w:rPr>
            </w:pPr>
            <w:r w:rsidRPr="002B3C94">
              <w:rPr>
                <w:rFonts w:ascii="Arial" w:eastAsia="Times New Roman" w:hAnsi="Arial" w:cs="Times New Roman"/>
                <w:sz w:val="18"/>
                <w:szCs w:val="20"/>
              </w:rPr>
              <w:t>0</w:t>
            </w:r>
          </w:p>
        </w:tc>
        <w:tc>
          <w:tcPr>
            <w:tcW w:w="1530" w:type="dxa"/>
            <w:tcBorders>
              <w:top w:val="double" w:sz="4" w:space="0" w:color="auto"/>
              <w:left w:val="double" w:sz="4" w:space="0" w:color="auto"/>
            </w:tcBorders>
            <w:vAlign w:val="center"/>
          </w:tcPr>
          <w:p w14:paraId="35A2097A" w14:textId="77777777" w:rsidR="00E45C03" w:rsidRPr="002B3C94" w:rsidRDefault="00E45C03" w:rsidP="008964F3">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2452503C" w14:textId="77777777" w:rsidR="00E45C03" w:rsidRPr="002B3C94" w:rsidRDefault="00E45C03" w:rsidP="008964F3">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04DCC925" w14:textId="77777777" w:rsidR="00E45C03" w:rsidRPr="002B3C94" w:rsidRDefault="00E45C03" w:rsidP="008964F3">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251D3E86" w14:textId="77777777" w:rsidR="00E45C03" w:rsidRPr="002B3C94" w:rsidRDefault="00E45C03" w:rsidP="008964F3">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6DF4695A" w14:textId="77777777" w:rsidR="00E45C03" w:rsidRPr="002B3C94" w:rsidRDefault="00E45C03" w:rsidP="008964F3">
            <w:pPr>
              <w:keepNext/>
              <w:keepLines/>
              <w:spacing w:after="0" w:line="240" w:lineRule="auto"/>
              <w:jc w:val="center"/>
              <w:textAlignment w:val="bottom"/>
              <w:rPr>
                <w:rFonts w:ascii="Arial" w:eastAsia="Times New Roman" w:hAnsi="Arial" w:cs="Arial"/>
                <w:sz w:val="18"/>
                <w:szCs w:val="18"/>
                <w:lang w:val="en-GB"/>
              </w:rPr>
            </w:pPr>
            <w:r w:rsidRPr="002B3C94">
              <w:rPr>
                <w:rFonts w:ascii="Arial" w:eastAsia="Times New Roman" w:hAnsi="Arial" w:cs="Arial"/>
                <w:sz w:val="18"/>
                <w:szCs w:val="18"/>
              </w:rPr>
              <w:t>{0, 3}</w:t>
            </w:r>
          </w:p>
        </w:tc>
      </w:tr>
      <w:tr w:rsidR="00E45C03" w:rsidRPr="002B3C94" w14:paraId="41584459" w14:textId="77777777" w:rsidTr="008964F3">
        <w:trPr>
          <w:cantSplit/>
          <w:jc w:val="center"/>
        </w:trPr>
        <w:tc>
          <w:tcPr>
            <w:tcW w:w="895" w:type="dxa"/>
            <w:tcBorders>
              <w:right w:val="double" w:sz="4" w:space="0" w:color="auto"/>
            </w:tcBorders>
            <w:shd w:val="clear" w:color="auto" w:fill="auto"/>
            <w:vAlign w:val="center"/>
          </w:tcPr>
          <w:p w14:paraId="7E0998AA" w14:textId="77777777" w:rsidR="00E45C03" w:rsidRPr="002B3C94" w:rsidRDefault="00E45C03" w:rsidP="008964F3">
            <w:pPr>
              <w:keepNext/>
              <w:keepLines/>
              <w:spacing w:after="0" w:line="240" w:lineRule="auto"/>
              <w:jc w:val="center"/>
              <w:rPr>
                <w:rFonts w:ascii="Arial" w:eastAsia="Times New Roman" w:hAnsi="Arial" w:cs="Times New Roman"/>
                <w:sz w:val="18"/>
                <w:szCs w:val="20"/>
              </w:rPr>
            </w:pPr>
            <w:r w:rsidRPr="002B3C94">
              <w:rPr>
                <w:rFonts w:ascii="Arial" w:eastAsia="Times New Roman" w:hAnsi="Arial" w:cs="Times New Roman"/>
                <w:sz w:val="18"/>
                <w:szCs w:val="20"/>
              </w:rPr>
              <w:t>1</w:t>
            </w:r>
          </w:p>
        </w:tc>
        <w:tc>
          <w:tcPr>
            <w:tcW w:w="1530" w:type="dxa"/>
            <w:tcBorders>
              <w:left w:val="double" w:sz="4" w:space="0" w:color="auto"/>
            </w:tcBorders>
            <w:vAlign w:val="center"/>
          </w:tcPr>
          <w:p w14:paraId="51329BD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350" w:type="dxa"/>
            <w:tcBorders>
              <w:left w:val="double" w:sz="4" w:space="0" w:color="auto"/>
            </w:tcBorders>
            <w:vAlign w:val="center"/>
          </w:tcPr>
          <w:p w14:paraId="1D92023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12</w:t>
            </w:r>
          </w:p>
        </w:tc>
        <w:tc>
          <w:tcPr>
            <w:tcW w:w="1980" w:type="dxa"/>
            <w:tcBorders>
              <w:left w:val="double" w:sz="4" w:space="0" w:color="auto"/>
            </w:tcBorders>
            <w:vAlign w:val="center"/>
          </w:tcPr>
          <w:p w14:paraId="056ADF4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2</w:t>
            </w:r>
          </w:p>
        </w:tc>
        <w:tc>
          <w:tcPr>
            <w:tcW w:w="1440" w:type="dxa"/>
            <w:tcBorders>
              <w:left w:val="double" w:sz="4" w:space="0" w:color="auto"/>
            </w:tcBorders>
            <w:vAlign w:val="center"/>
          </w:tcPr>
          <w:p w14:paraId="70047996"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76B964AD"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sz w:val="18"/>
                <w:szCs w:val="18"/>
                <w:lang w:val="en-GB" w:eastAsia="zh-CN"/>
              </w:rPr>
              <w:t>{0, 4, 8}</w:t>
            </w:r>
          </w:p>
        </w:tc>
      </w:tr>
      <w:tr w:rsidR="00E45C03" w:rsidRPr="002B3C94" w14:paraId="7CC8C4F9" w14:textId="77777777" w:rsidTr="008964F3">
        <w:trPr>
          <w:cantSplit/>
          <w:jc w:val="center"/>
        </w:trPr>
        <w:tc>
          <w:tcPr>
            <w:tcW w:w="895" w:type="dxa"/>
            <w:tcBorders>
              <w:right w:val="double" w:sz="4" w:space="0" w:color="auto"/>
            </w:tcBorders>
            <w:shd w:val="clear" w:color="auto" w:fill="auto"/>
            <w:vAlign w:val="center"/>
          </w:tcPr>
          <w:p w14:paraId="7242DBC7"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2</w:t>
            </w:r>
          </w:p>
        </w:tc>
        <w:tc>
          <w:tcPr>
            <w:tcW w:w="1530" w:type="dxa"/>
            <w:tcBorders>
              <w:left w:val="double" w:sz="4" w:space="0" w:color="auto"/>
            </w:tcBorders>
            <w:vAlign w:val="center"/>
          </w:tcPr>
          <w:p w14:paraId="09F64C25"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350" w:type="dxa"/>
            <w:tcBorders>
              <w:left w:val="double" w:sz="4" w:space="0" w:color="auto"/>
            </w:tcBorders>
            <w:vAlign w:val="center"/>
          </w:tcPr>
          <w:p w14:paraId="48D3DBD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12</w:t>
            </w:r>
          </w:p>
        </w:tc>
        <w:tc>
          <w:tcPr>
            <w:tcW w:w="1980" w:type="dxa"/>
            <w:tcBorders>
              <w:left w:val="double" w:sz="4" w:space="0" w:color="auto"/>
            </w:tcBorders>
            <w:vAlign w:val="center"/>
          </w:tcPr>
          <w:p w14:paraId="02A4B97F"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40" w:type="dxa"/>
            <w:tcBorders>
              <w:left w:val="double" w:sz="4" w:space="0" w:color="auto"/>
            </w:tcBorders>
            <w:vAlign w:val="center"/>
          </w:tcPr>
          <w:p w14:paraId="046CE514"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3</w:t>
            </w:r>
          </w:p>
        </w:tc>
        <w:tc>
          <w:tcPr>
            <w:tcW w:w="1478" w:type="dxa"/>
            <w:tcBorders>
              <w:left w:val="double" w:sz="4" w:space="0" w:color="auto"/>
            </w:tcBorders>
            <w:vAlign w:val="center"/>
          </w:tcPr>
          <w:p w14:paraId="609CDCA0"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sz w:val="18"/>
                <w:szCs w:val="18"/>
                <w:lang w:val="en-GB" w:eastAsia="zh-CN"/>
              </w:rPr>
              <w:t>{0, 4, 8}</w:t>
            </w:r>
          </w:p>
        </w:tc>
      </w:tr>
      <w:tr w:rsidR="00E45C03" w:rsidRPr="002B3C94" w14:paraId="1A1BECC0" w14:textId="77777777" w:rsidTr="008964F3">
        <w:trPr>
          <w:cantSplit/>
          <w:jc w:val="center"/>
        </w:trPr>
        <w:tc>
          <w:tcPr>
            <w:tcW w:w="895" w:type="dxa"/>
            <w:tcBorders>
              <w:right w:val="double" w:sz="4" w:space="0" w:color="auto"/>
            </w:tcBorders>
            <w:shd w:val="clear" w:color="auto" w:fill="auto"/>
            <w:vAlign w:val="center"/>
          </w:tcPr>
          <w:p w14:paraId="3D3973BA"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3</w:t>
            </w:r>
          </w:p>
        </w:tc>
        <w:tc>
          <w:tcPr>
            <w:tcW w:w="1530" w:type="dxa"/>
            <w:tcBorders>
              <w:left w:val="double" w:sz="4" w:space="0" w:color="auto"/>
            </w:tcBorders>
            <w:vAlign w:val="center"/>
          </w:tcPr>
          <w:p w14:paraId="6019765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4BDEDF25"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980" w:type="dxa"/>
            <w:tcBorders>
              <w:left w:val="double" w:sz="4" w:space="0" w:color="auto"/>
            </w:tcBorders>
            <w:vAlign w:val="center"/>
          </w:tcPr>
          <w:p w14:paraId="402376F7"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2B97CA7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793FA7F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E45C03" w:rsidRPr="002B3C94" w14:paraId="2D358D93" w14:textId="77777777" w:rsidTr="008964F3">
        <w:trPr>
          <w:cantSplit/>
          <w:jc w:val="center"/>
        </w:trPr>
        <w:tc>
          <w:tcPr>
            <w:tcW w:w="895" w:type="dxa"/>
            <w:tcBorders>
              <w:right w:val="double" w:sz="4" w:space="0" w:color="auto"/>
            </w:tcBorders>
            <w:shd w:val="clear" w:color="auto" w:fill="auto"/>
            <w:vAlign w:val="center"/>
          </w:tcPr>
          <w:p w14:paraId="3C564DCE"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4</w:t>
            </w:r>
          </w:p>
        </w:tc>
        <w:tc>
          <w:tcPr>
            <w:tcW w:w="1530" w:type="dxa"/>
            <w:tcBorders>
              <w:left w:val="double" w:sz="4" w:space="0" w:color="auto"/>
            </w:tcBorders>
            <w:vAlign w:val="center"/>
          </w:tcPr>
          <w:p w14:paraId="55F3995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7D4DD58C"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980" w:type="dxa"/>
            <w:tcBorders>
              <w:left w:val="double" w:sz="4" w:space="0" w:color="auto"/>
            </w:tcBorders>
            <w:vAlign w:val="center"/>
          </w:tcPr>
          <w:p w14:paraId="2E06583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44740A14"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32B38D03"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17885975" w14:textId="77777777" w:rsidTr="008964F3">
        <w:trPr>
          <w:cantSplit/>
          <w:jc w:val="center"/>
        </w:trPr>
        <w:tc>
          <w:tcPr>
            <w:tcW w:w="895" w:type="dxa"/>
            <w:tcBorders>
              <w:right w:val="double" w:sz="4" w:space="0" w:color="auto"/>
            </w:tcBorders>
            <w:shd w:val="clear" w:color="auto" w:fill="auto"/>
            <w:vAlign w:val="center"/>
          </w:tcPr>
          <w:p w14:paraId="7A84FFF0"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5</w:t>
            </w:r>
          </w:p>
        </w:tc>
        <w:tc>
          <w:tcPr>
            <w:tcW w:w="1530" w:type="dxa"/>
            <w:tcBorders>
              <w:left w:val="double" w:sz="4" w:space="0" w:color="auto"/>
            </w:tcBorders>
            <w:vAlign w:val="center"/>
          </w:tcPr>
          <w:p w14:paraId="5B5B9B96"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646CBE0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980" w:type="dxa"/>
            <w:tcBorders>
              <w:left w:val="double" w:sz="4" w:space="0" w:color="auto"/>
            </w:tcBorders>
            <w:vAlign w:val="center"/>
          </w:tcPr>
          <w:p w14:paraId="3AC21783"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430CCCB0"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5D155C7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5C508295" w14:textId="77777777" w:rsidTr="008964F3">
        <w:trPr>
          <w:cantSplit/>
          <w:jc w:val="center"/>
        </w:trPr>
        <w:tc>
          <w:tcPr>
            <w:tcW w:w="895" w:type="dxa"/>
            <w:tcBorders>
              <w:right w:val="double" w:sz="4" w:space="0" w:color="auto"/>
            </w:tcBorders>
            <w:shd w:val="clear" w:color="auto" w:fill="auto"/>
            <w:vAlign w:val="center"/>
          </w:tcPr>
          <w:p w14:paraId="64DCA163"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6</w:t>
            </w:r>
          </w:p>
        </w:tc>
        <w:tc>
          <w:tcPr>
            <w:tcW w:w="1530" w:type="dxa"/>
            <w:tcBorders>
              <w:left w:val="double" w:sz="4" w:space="0" w:color="auto"/>
            </w:tcBorders>
            <w:vAlign w:val="center"/>
          </w:tcPr>
          <w:p w14:paraId="7F28428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468D470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34E9C4E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440" w:type="dxa"/>
            <w:tcBorders>
              <w:left w:val="double" w:sz="4" w:space="0" w:color="auto"/>
            </w:tcBorders>
            <w:vAlign w:val="center"/>
          </w:tcPr>
          <w:p w14:paraId="0733E66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6D1BBDE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7270CACC" w14:textId="77777777" w:rsidTr="008964F3">
        <w:trPr>
          <w:cantSplit/>
          <w:jc w:val="center"/>
        </w:trPr>
        <w:tc>
          <w:tcPr>
            <w:tcW w:w="895" w:type="dxa"/>
            <w:tcBorders>
              <w:right w:val="double" w:sz="4" w:space="0" w:color="auto"/>
            </w:tcBorders>
            <w:shd w:val="clear" w:color="auto" w:fill="auto"/>
            <w:vAlign w:val="center"/>
          </w:tcPr>
          <w:p w14:paraId="17AE7528"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7</w:t>
            </w:r>
          </w:p>
        </w:tc>
        <w:tc>
          <w:tcPr>
            <w:tcW w:w="1530" w:type="dxa"/>
            <w:tcBorders>
              <w:left w:val="double" w:sz="4" w:space="0" w:color="auto"/>
            </w:tcBorders>
            <w:vAlign w:val="center"/>
          </w:tcPr>
          <w:p w14:paraId="1AD1500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6AF7135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23AE272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6B20091C"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470A552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E45C03" w:rsidRPr="002B3C94" w14:paraId="406F639B" w14:textId="77777777" w:rsidTr="008964F3">
        <w:trPr>
          <w:cantSplit/>
          <w:jc w:val="center"/>
        </w:trPr>
        <w:tc>
          <w:tcPr>
            <w:tcW w:w="895" w:type="dxa"/>
            <w:tcBorders>
              <w:right w:val="double" w:sz="4" w:space="0" w:color="auto"/>
            </w:tcBorders>
            <w:shd w:val="clear" w:color="auto" w:fill="auto"/>
            <w:vAlign w:val="center"/>
          </w:tcPr>
          <w:p w14:paraId="6C20DEF4"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8</w:t>
            </w:r>
          </w:p>
        </w:tc>
        <w:tc>
          <w:tcPr>
            <w:tcW w:w="1530" w:type="dxa"/>
            <w:tcBorders>
              <w:left w:val="double" w:sz="4" w:space="0" w:color="auto"/>
            </w:tcBorders>
            <w:vAlign w:val="center"/>
          </w:tcPr>
          <w:p w14:paraId="441637B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23654CAA"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003AEB0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6F573A24"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005E65A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07BE71ED" w14:textId="77777777" w:rsidTr="008964F3">
        <w:trPr>
          <w:cantSplit/>
          <w:jc w:val="center"/>
        </w:trPr>
        <w:tc>
          <w:tcPr>
            <w:tcW w:w="895" w:type="dxa"/>
            <w:tcBorders>
              <w:right w:val="double" w:sz="4" w:space="0" w:color="auto"/>
            </w:tcBorders>
            <w:shd w:val="clear" w:color="auto" w:fill="auto"/>
            <w:vAlign w:val="center"/>
          </w:tcPr>
          <w:p w14:paraId="0C4D0F46"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9</w:t>
            </w:r>
          </w:p>
        </w:tc>
        <w:tc>
          <w:tcPr>
            <w:tcW w:w="1530" w:type="dxa"/>
            <w:tcBorders>
              <w:left w:val="double" w:sz="4" w:space="0" w:color="auto"/>
            </w:tcBorders>
            <w:vAlign w:val="center"/>
          </w:tcPr>
          <w:p w14:paraId="034FA9C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223002DE"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980" w:type="dxa"/>
            <w:tcBorders>
              <w:left w:val="double" w:sz="4" w:space="0" w:color="auto"/>
            </w:tcBorders>
            <w:vAlign w:val="center"/>
          </w:tcPr>
          <w:p w14:paraId="26EAC982"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440" w:type="dxa"/>
            <w:tcBorders>
              <w:left w:val="double" w:sz="4" w:space="0" w:color="auto"/>
            </w:tcBorders>
            <w:vAlign w:val="center"/>
          </w:tcPr>
          <w:p w14:paraId="184135F4"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18BF8E2F"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042569E8" w14:textId="77777777" w:rsidTr="008964F3">
        <w:trPr>
          <w:cantSplit/>
          <w:jc w:val="center"/>
        </w:trPr>
        <w:tc>
          <w:tcPr>
            <w:tcW w:w="895" w:type="dxa"/>
            <w:tcBorders>
              <w:right w:val="double" w:sz="4" w:space="0" w:color="auto"/>
            </w:tcBorders>
            <w:shd w:val="clear" w:color="auto" w:fill="auto"/>
            <w:vAlign w:val="center"/>
          </w:tcPr>
          <w:p w14:paraId="30254433"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10</w:t>
            </w:r>
          </w:p>
        </w:tc>
        <w:tc>
          <w:tcPr>
            <w:tcW w:w="1530" w:type="dxa"/>
            <w:tcBorders>
              <w:left w:val="double" w:sz="4" w:space="0" w:color="auto"/>
            </w:tcBorders>
            <w:vAlign w:val="center"/>
          </w:tcPr>
          <w:p w14:paraId="20B62DB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0804D9D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4</w:t>
            </w:r>
          </w:p>
        </w:tc>
        <w:tc>
          <w:tcPr>
            <w:tcW w:w="1980" w:type="dxa"/>
            <w:tcBorders>
              <w:left w:val="double" w:sz="4" w:space="0" w:color="auto"/>
            </w:tcBorders>
            <w:vAlign w:val="center"/>
          </w:tcPr>
          <w:p w14:paraId="3D25D975"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10</w:t>
            </w:r>
          </w:p>
        </w:tc>
        <w:tc>
          <w:tcPr>
            <w:tcW w:w="1440" w:type="dxa"/>
            <w:tcBorders>
              <w:left w:val="double" w:sz="4" w:space="0" w:color="auto"/>
            </w:tcBorders>
            <w:vAlign w:val="center"/>
          </w:tcPr>
          <w:p w14:paraId="70143ADD"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53231690"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440BD1E9" w14:textId="77777777" w:rsidTr="008964F3">
        <w:trPr>
          <w:cantSplit/>
          <w:jc w:val="center"/>
        </w:trPr>
        <w:tc>
          <w:tcPr>
            <w:tcW w:w="895" w:type="dxa"/>
            <w:tcBorders>
              <w:right w:val="double" w:sz="4" w:space="0" w:color="auto"/>
            </w:tcBorders>
            <w:shd w:val="clear" w:color="auto" w:fill="auto"/>
            <w:vAlign w:val="center"/>
          </w:tcPr>
          <w:p w14:paraId="2A5CA9B9"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11</w:t>
            </w:r>
          </w:p>
        </w:tc>
        <w:tc>
          <w:tcPr>
            <w:tcW w:w="1530" w:type="dxa"/>
            <w:tcBorders>
              <w:left w:val="double" w:sz="4" w:space="0" w:color="auto"/>
            </w:tcBorders>
            <w:vAlign w:val="center"/>
          </w:tcPr>
          <w:p w14:paraId="3FE7D9C6"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3C9A6A4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0AEC0E7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1CF3E1E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532EC36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6}</w:t>
            </w:r>
          </w:p>
        </w:tc>
      </w:tr>
      <w:tr w:rsidR="00E45C03" w:rsidRPr="002B3C94" w14:paraId="42FCC17F" w14:textId="77777777" w:rsidTr="008964F3">
        <w:trPr>
          <w:cantSplit/>
          <w:jc w:val="center"/>
        </w:trPr>
        <w:tc>
          <w:tcPr>
            <w:tcW w:w="895" w:type="dxa"/>
            <w:tcBorders>
              <w:right w:val="double" w:sz="4" w:space="0" w:color="auto"/>
            </w:tcBorders>
            <w:shd w:val="clear" w:color="auto" w:fill="auto"/>
            <w:vAlign w:val="center"/>
          </w:tcPr>
          <w:p w14:paraId="1480C305"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12</w:t>
            </w:r>
          </w:p>
        </w:tc>
        <w:tc>
          <w:tcPr>
            <w:tcW w:w="1530" w:type="dxa"/>
            <w:tcBorders>
              <w:left w:val="double" w:sz="4" w:space="0" w:color="auto"/>
            </w:tcBorders>
            <w:vAlign w:val="center"/>
          </w:tcPr>
          <w:p w14:paraId="2AC65575"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15C93DA7"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644EE27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4152F547"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478" w:type="dxa"/>
            <w:tcBorders>
              <w:left w:val="double" w:sz="4" w:space="0" w:color="auto"/>
            </w:tcBorders>
            <w:vAlign w:val="center"/>
          </w:tcPr>
          <w:p w14:paraId="26987CE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59654A53" w14:textId="77777777" w:rsidTr="008964F3">
        <w:trPr>
          <w:cantSplit/>
          <w:jc w:val="center"/>
        </w:trPr>
        <w:tc>
          <w:tcPr>
            <w:tcW w:w="895" w:type="dxa"/>
            <w:tcBorders>
              <w:right w:val="double" w:sz="4" w:space="0" w:color="auto"/>
            </w:tcBorders>
            <w:shd w:val="clear" w:color="auto" w:fill="auto"/>
            <w:vAlign w:val="center"/>
          </w:tcPr>
          <w:p w14:paraId="75981095"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13</w:t>
            </w:r>
          </w:p>
        </w:tc>
        <w:tc>
          <w:tcPr>
            <w:tcW w:w="1530" w:type="dxa"/>
            <w:tcBorders>
              <w:left w:val="double" w:sz="4" w:space="0" w:color="auto"/>
            </w:tcBorders>
            <w:vAlign w:val="center"/>
          </w:tcPr>
          <w:p w14:paraId="65C1101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3A93858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4877060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192E2C68"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1B6A55A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2B3C94" w14:paraId="3FBA98A8" w14:textId="77777777" w:rsidTr="008964F3">
        <w:trPr>
          <w:cantSplit/>
          <w:jc w:val="center"/>
        </w:trPr>
        <w:tc>
          <w:tcPr>
            <w:tcW w:w="895" w:type="dxa"/>
            <w:tcBorders>
              <w:right w:val="double" w:sz="4" w:space="0" w:color="auto"/>
            </w:tcBorders>
            <w:shd w:val="clear" w:color="auto" w:fill="auto"/>
            <w:vAlign w:val="center"/>
          </w:tcPr>
          <w:p w14:paraId="1DE13DC0"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Times New Roman"/>
                <w:sz w:val="18"/>
                <w:szCs w:val="20"/>
                <w:lang w:val="en-GB"/>
              </w:rPr>
              <w:t>14</w:t>
            </w:r>
          </w:p>
        </w:tc>
        <w:tc>
          <w:tcPr>
            <w:tcW w:w="1530" w:type="dxa"/>
            <w:tcBorders>
              <w:left w:val="double" w:sz="4" w:space="0" w:color="auto"/>
            </w:tcBorders>
            <w:vAlign w:val="center"/>
          </w:tcPr>
          <w:p w14:paraId="650AC24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68CCA563"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w:t>
            </w:r>
          </w:p>
        </w:tc>
        <w:tc>
          <w:tcPr>
            <w:tcW w:w="1980" w:type="dxa"/>
            <w:tcBorders>
              <w:left w:val="double" w:sz="4" w:space="0" w:color="auto"/>
            </w:tcBorders>
            <w:vAlign w:val="center"/>
          </w:tcPr>
          <w:p w14:paraId="0DF1C79F"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r w:rsidRPr="002B3C94">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0F83CD85"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4E7027FB"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r w:rsidR="00E45C03" w:rsidRPr="00A02826" w14:paraId="7E97E282" w14:textId="77777777" w:rsidTr="008964F3">
        <w:trPr>
          <w:cantSplit/>
          <w:jc w:val="center"/>
        </w:trPr>
        <w:tc>
          <w:tcPr>
            <w:tcW w:w="895" w:type="dxa"/>
            <w:tcBorders>
              <w:right w:val="double" w:sz="4" w:space="0" w:color="auto"/>
            </w:tcBorders>
            <w:shd w:val="clear" w:color="auto" w:fill="auto"/>
            <w:vAlign w:val="center"/>
          </w:tcPr>
          <w:p w14:paraId="747F4204" w14:textId="77777777" w:rsidR="00E45C03" w:rsidRPr="002B3C94" w:rsidRDefault="00E45C03" w:rsidP="008964F3">
            <w:pPr>
              <w:keepNext/>
              <w:keepLines/>
              <w:spacing w:after="0" w:line="240" w:lineRule="auto"/>
              <w:jc w:val="center"/>
              <w:rPr>
                <w:rFonts w:ascii="Arial" w:eastAsia="Times New Roman" w:hAnsi="Arial" w:cs="Times New Roman"/>
                <w:sz w:val="18"/>
                <w:szCs w:val="20"/>
                <w:lang w:val="en-GB"/>
              </w:rPr>
            </w:pPr>
            <w:r w:rsidRPr="002B3C94">
              <w:rPr>
                <w:rFonts w:ascii="Arial" w:eastAsia="Times New Roman" w:hAnsi="Arial" w:cs="Arial"/>
                <w:kern w:val="24"/>
                <w:sz w:val="18"/>
                <w:szCs w:val="18"/>
                <w:lang w:val="en-GB"/>
              </w:rPr>
              <w:t>15</w:t>
            </w:r>
          </w:p>
        </w:tc>
        <w:tc>
          <w:tcPr>
            <w:tcW w:w="1530" w:type="dxa"/>
            <w:tcBorders>
              <w:left w:val="double" w:sz="4" w:space="0" w:color="auto"/>
            </w:tcBorders>
            <w:vAlign w:val="center"/>
          </w:tcPr>
          <w:p w14:paraId="51147D40"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w:t>
            </w:r>
          </w:p>
        </w:tc>
        <w:tc>
          <w:tcPr>
            <w:tcW w:w="1350" w:type="dxa"/>
            <w:tcBorders>
              <w:left w:val="double" w:sz="4" w:space="0" w:color="auto"/>
            </w:tcBorders>
            <w:vAlign w:val="center"/>
          </w:tcPr>
          <w:p w14:paraId="1A15EC60"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0</w:t>
            </w:r>
          </w:p>
        </w:tc>
        <w:tc>
          <w:tcPr>
            <w:tcW w:w="1980" w:type="dxa"/>
            <w:tcBorders>
              <w:left w:val="double" w:sz="4" w:space="0" w:color="auto"/>
            </w:tcBorders>
            <w:vAlign w:val="center"/>
          </w:tcPr>
          <w:p w14:paraId="5619D679"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rPr>
              <w:t>14</w:t>
            </w:r>
          </w:p>
        </w:tc>
        <w:tc>
          <w:tcPr>
            <w:tcW w:w="1440" w:type="dxa"/>
            <w:tcBorders>
              <w:left w:val="double" w:sz="4" w:space="0" w:color="auto"/>
            </w:tcBorders>
            <w:vAlign w:val="center"/>
          </w:tcPr>
          <w:p w14:paraId="3845B141" w14:textId="77777777" w:rsidR="00E45C03" w:rsidRPr="002B3C94"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Times New Roman"/>
                <w:noProof/>
                <w:position w:val="-10"/>
                <w:sz w:val="18"/>
                <w:szCs w:val="20"/>
              </w:rPr>
              <w:drawing>
                <wp:inline distT="0" distB="0" distL="0" distR="0" wp14:anchorId="2AA26305" wp14:editId="32BD918E">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4ADE786" w14:textId="77777777" w:rsidR="00E45C03" w:rsidRPr="00A02826" w:rsidRDefault="00E45C03" w:rsidP="008964F3">
            <w:pPr>
              <w:keepNext/>
              <w:keepLines/>
              <w:spacing w:after="0" w:line="240" w:lineRule="auto"/>
              <w:jc w:val="center"/>
              <w:rPr>
                <w:rFonts w:ascii="Arial" w:eastAsia="Times New Roman" w:hAnsi="Arial" w:cs="Arial"/>
                <w:kern w:val="24"/>
                <w:sz w:val="18"/>
                <w:szCs w:val="18"/>
                <w:lang w:val="en-GB"/>
              </w:rPr>
            </w:pPr>
            <w:r w:rsidRPr="002B3C94">
              <w:rPr>
                <w:rFonts w:ascii="Arial" w:eastAsia="Times New Roman" w:hAnsi="Arial" w:cs="Arial"/>
                <w:kern w:val="24"/>
                <w:sz w:val="18"/>
                <w:szCs w:val="18"/>
                <w:lang w:val="en-GB" w:eastAsia="zh-CN"/>
              </w:rPr>
              <w:t>{0, 3, 6, 9}</w:t>
            </w:r>
          </w:p>
        </w:tc>
      </w:tr>
    </w:tbl>
    <w:p w14:paraId="23D98579" w14:textId="77777777" w:rsidR="00E45C03" w:rsidRDefault="00E45C03" w:rsidP="00E45C03">
      <w:pPr>
        <w:pStyle w:val="BodyText"/>
        <w:ind w:left="54"/>
      </w:pPr>
    </w:p>
    <w:p w14:paraId="6AE22A54" w14:textId="175C497D" w:rsidR="00E45C03" w:rsidRDefault="00E45C03" w:rsidP="002571EB">
      <w:pPr>
        <w:pStyle w:val="BodyText"/>
        <w:jc w:val="left"/>
        <w:rPr>
          <w:lang w:val="en-GB"/>
        </w:rPr>
      </w:pPr>
      <w:r>
        <w:t>For the case of legacy Rel-15 (non-interlaced) PUCCH resources, the PRB offset in the 5</w:t>
      </w:r>
      <w:r w:rsidRPr="002B3C94">
        <w:rPr>
          <w:vertAlign w:val="superscript"/>
        </w:rPr>
        <w:t>th</w:t>
      </w:r>
      <w:r>
        <w:t xml:space="preserve"> column of this table indicates the PRB index of the single PRB occupied by the PF0/1 resource within the initial UL BWP. On the other hand, for the case of interlaced PF0/1</w:t>
      </w:r>
      <w:r w:rsidR="006F45EB">
        <w:t xml:space="preserve"> used prior to dedicated configuration, </w:t>
      </w:r>
      <w:r>
        <w:rPr>
          <w:lang w:val="en-GB"/>
        </w:rPr>
        <w:t xml:space="preserve">the values in this column could simply be re-interpreted as an interlace index. The existing range of values in the table is </w:t>
      </w:r>
      <w:proofErr w:type="gramStart"/>
      <w:r>
        <w:rPr>
          <w:lang w:val="en-GB"/>
        </w:rPr>
        <w:t>sufficient</w:t>
      </w:r>
      <w:proofErr w:type="gramEnd"/>
      <w:r>
        <w:rPr>
          <w:lang w:val="en-GB"/>
        </w:rPr>
        <w:t xml:space="preserve"> since the initial UL BWP uses 30 kHz SCS for which there are only M = 5 interlaces, meaning only values 0...4 are needed for the interlace indication. The value </w:t>
      </w:r>
      <w:r w:rsidRPr="002B3C94">
        <w:rPr>
          <w:rFonts w:eastAsia="Times New Roman" w:cs="Times New Roman"/>
          <w:noProof/>
          <w:position w:val="-10"/>
          <w:sz w:val="18"/>
          <w:szCs w:val="20"/>
        </w:rPr>
        <w:drawing>
          <wp:inline distT="0" distB="0" distL="0" distR="0" wp14:anchorId="2D85CD27" wp14:editId="011C1F79">
            <wp:extent cx="552450" cy="2209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r>
        <w:rPr>
          <w:lang w:val="en-GB"/>
        </w:rPr>
        <w:t xml:space="preserve"> in row 15 which can take values outside the range 0...4 could instead be mapped to a specific one of these 5 values.</w:t>
      </w:r>
    </w:p>
    <w:p w14:paraId="15237BD3" w14:textId="0B851764" w:rsidR="001B5286" w:rsidRDefault="001B5286" w:rsidP="001B5286">
      <w:pPr>
        <w:pStyle w:val="BodyText"/>
        <w:jc w:val="left"/>
        <w:rPr>
          <w:lang w:val="en-GB"/>
        </w:rPr>
      </w:pPr>
      <w:r>
        <w:t xml:space="preserve">Regarding the location of the PUCCH resource within the allocated interlace, </w:t>
      </w:r>
      <w:r w:rsidR="00E45C03">
        <w:rPr>
          <w:lang w:val="en-GB"/>
        </w:rPr>
        <w:t>we note that the initial UL BWP is the same size as the initial DL BWP, which was previously agreed to be 48 PRBs.</w:t>
      </w:r>
      <w:r>
        <w:rPr>
          <w:lang w:val="en-GB"/>
        </w:rPr>
        <w:t xml:space="preserve"> This implies that there is only a single LBT bandwidth in the initial UL bandwidth part, so there is no need to indicate the location of the PUCCH resource; it is only necessary to indicate which one of the 5 interlaces is allocated.</w:t>
      </w:r>
    </w:p>
    <w:p w14:paraId="0BDF08DC" w14:textId="316D346E" w:rsidR="001B5286" w:rsidRDefault="001B5286" w:rsidP="001B5286">
      <w:pPr>
        <w:pStyle w:val="BodyText"/>
        <w:jc w:val="left"/>
        <w:rPr>
          <w:lang w:val="en-GB"/>
        </w:rPr>
      </w:pPr>
      <w:r>
        <w:rPr>
          <w:lang w:val="en-GB"/>
        </w:rPr>
        <w:t>Based on this, we see no need of adding a higher layer parameter for configurability of interlace allocation for PUCCH resources prior to dedicated configuration.</w:t>
      </w:r>
    </w:p>
    <w:p w14:paraId="75E32F7D" w14:textId="45811D8D" w:rsidR="00E45C03" w:rsidRDefault="00E45C03" w:rsidP="00E45C03">
      <w:pPr>
        <w:pStyle w:val="Proposal"/>
      </w:pPr>
      <w:bookmarkStart w:id="37" w:name="_Toc21380100"/>
      <w:r>
        <w:rPr>
          <w:lang w:val="en-GB"/>
        </w:rPr>
        <w:t>If interlace transmission for PUSCH/PUCCH is configured for interlaced PF0/1 transmitted prior to dedicated configuration, support indication of the allocated interlace with the existing values in the 5</w:t>
      </w:r>
      <w:r w:rsidRPr="00190DDE">
        <w:rPr>
          <w:vertAlign w:val="superscript"/>
          <w:lang w:val="en-GB"/>
        </w:rPr>
        <w:t>th</w:t>
      </w:r>
      <w:r>
        <w:rPr>
          <w:lang w:val="en-GB"/>
        </w:rPr>
        <w:t xml:space="preserve"> column of </w:t>
      </w:r>
      <w:r>
        <w:t>Table 9.2.1-1 in 38.213. The UE re-interprets these values as the allocated interlace index.</w:t>
      </w:r>
      <w:bookmarkEnd w:id="37"/>
    </w:p>
    <w:p w14:paraId="05578FE7" w14:textId="44B5269D" w:rsidR="001B5286" w:rsidRDefault="001B5286" w:rsidP="001B5286">
      <w:pPr>
        <w:pStyle w:val="BodyText"/>
      </w:pPr>
      <w:r>
        <w:t>Based on the above discussion, we propose that the following</w:t>
      </w:r>
      <w:r w:rsidR="006631F6">
        <w:t>:</w:t>
      </w:r>
    </w:p>
    <w:p w14:paraId="66023EFA" w14:textId="57009EBD" w:rsidR="001B5286" w:rsidRDefault="006631F6" w:rsidP="0052103C">
      <w:pPr>
        <w:pStyle w:val="Proposal"/>
      </w:pPr>
      <w:bookmarkStart w:id="38" w:name="_Toc21380101"/>
      <w:r>
        <w:t>Support the following RRC parameters</w:t>
      </w:r>
      <w:r w:rsidR="00C13014">
        <w:t xml:space="preserve"> for PUCCH configuration</w:t>
      </w:r>
      <w:bookmarkEnd w:id="38"/>
    </w:p>
    <w:tbl>
      <w:tblPr>
        <w:tblStyle w:val="TableGrid"/>
        <w:tblW w:w="10080" w:type="dxa"/>
        <w:tblLayout w:type="fixed"/>
        <w:tblLook w:val="04A0" w:firstRow="1" w:lastRow="0" w:firstColumn="1" w:lastColumn="0" w:noHBand="0" w:noVBand="1"/>
      </w:tblPr>
      <w:tblGrid>
        <w:gridCol w:w="1258"/>
        <w:gridCol w:w="1512"/>
        <w:gridCol w:w="765"/>
        <w:gridCol w:w="931"/>
        <w:gridCol w:w="1014"/>
        <w:gridCol w:w="2839"/>
        <w:gridCol w:w="1761"/>
      </w:tblGrid>
      <w:tr w:rsidR="001B5286" w14:paraId="595C30E7" w14:textId="77777777" w:rsidTr="00924810">
        <w:tc>
          <w:tcPr>
            <w:tcW w:w="1345" w:type="dxa"/>
            <w:tcBorders>
              <w:top w:val="single" w:sz="4" w:space="0" w:color="auto"/>
              <w:left w:val="single" w:sz="4" w:space="0" w:color="auto"/>
              <w:bottom w:val="single" w:sz="4" w:space="0" w:color="auto"/>
              <w:right w:val="single" w:sz="4" w:space="0" w:color="auto"/>
            </w:tcBorders>
            <w:vAlign w:val="bottom"/>
            <w:hideMark/>
          </w:tcPr>
          <w:p w14:paraId="1DF3C8AE"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620" w:type="dxa"/>
            <w:tcBorders>
              <w:top w:val="single" w:sz="4" w:space="0" w:color="auto"/>
              <w:left w:val="single" w:sz="4" w:space="0" w:color="auto"/>
              <w:bottom w:val="single" w:sz="4" w:space="0" w:color="auto"/>
              <w:right w:val="single" w:sz="4" w:space="0" w:color="auto"/>
            </w:tcBorders>
            <w:vAlign w:val="bottom"/>
            <w:hideMark/>
          </w:tcPr>
          <w:p w14:paraId="2C66732F"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810" w:type="dxa"/>
            <w:tcBorders>
              <w:top w:val="single" w:sz="4" w:space="0" w:color="auto"/>
              <w:left w:val="single" w:sz="4" w:space="0" w:color="auto"/>
              <w:bottom w:val="single" w:sz="4" w:space="0" w:color="auto"/>
              <w:right w:val="single" w:sz="4" w:space="0" w:color="auto"/>
            </w:tcBorders>
            <w:vAlign w:val="bottom"/>
            <w:hideMark/>
          </w:tcPr>
          <w:p w14:paraId="715D9FD9"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90" w:type="dxa"/>
            <w:tcBorders>
              <w:top w:val="single" w:sz="4" w:space="0" w:color="auto"/>
              <w:left w:val="single" w:sz="4" w:space="0" w:color="auto"/>
              <w:bottom w:val="single" w:sz="4" w:space="0" w:color="auto"/>
              <w:right w:val="single" w:sz="4" w:space="0" w:color="auto"/>
            </w:tcBorders>
            <w:vAlign w:val="bottom"/>
            <w:hideMark/>
          </w:tcPr>
          <w:p w14:paraId="2FCA3681"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80" w:type="dxa"/>
            <w:tcBorders>
              <w:top w:val="single" w:sz="4" w:space="0" w:color="auto"/>
              <w:left w:val="single" w:sz="4" w:space="0" w:color="auto"/>
              <w:bottom w:val="single" w:sz="4" w:space="0" w:color="auto"/>
              <w:right w:val="single" w:sz="4" w:space="0" w:color="auto"/>
            </w:tcBorders>
            <w:vAlign w:val="bottom"/>
            <w:hideMark/>
          </w:tcPr>
          <w:p w14:paraId="7B99B146"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3060" w:type="dxa"/>
            <w:tcBorders>
              <w:top w:val="single" w:sz="4" w:space="0" w:color="auto"/>
              <w:left w:val="single" w:sz="4" w:space="0" w:color="auto"/>
              <w:bottom w:val="single" w:sz="4" w:space="0" w:color="auto"/>
              <w:right w:val="single" w:sz="4" w:space="0" w:color="auto"/>
            </w:tcBorders>
            <w:vAlign w:val="bottom"/>
            <w:hideMark/>
          </w:tcPr>
          <w:p w14:paraId="5232D665"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0357C639" w14:textId="77777777" w:rsidR="001B5286" w:rsidRPr="001F191C" w:rsidRDefault="001B5286" w:rsidP="008964F3">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C13014" w14:paraId="6A33588A" w14:textId="77777777" w:rsidTr="00924810">
        <w:tc>
          <w:tcPr>
            <w:tcW w:w="1345" w:type="dxa"/>
            <w:vMerge w:val="restart"/>
            <w:tcBorders>
              <w:top w:val="single" w:sz="4" w:space="0" w:color="auto"/>
              <w:left w:val="single" w:sz="4" w:space="0" w:color="auto"/>
              <w:right w:val="single" w:sz="4" w:space="0" w:color="auto"/>
            </w:tcBorders>
          </w:tcPr>
          <w:p w14:paraId="40CCF099" w14:textId="77777777" w:rsidR="00C13014" w:rsidRPr="001F191C" w:rsidRDefault="00C13014" w:rsidP="008964F3">
            <w:pPr>
              <w:rPr>
                <w:rFonts w:ascii="Calibri" w:hAnsi="Calibri" w:cs="Calibri"/>
                <w:color w:val="000000"/>
                <w:sz w:val="18"/>
                <w:szCs w:val="18"/>
              </w:rPr>
            </w:pPr>
            <w:r w:rsidRPr="001F191C">
              <w:rPr>
                <w:rFonts w:ascii="Calibri" w:hAnsi="Calibri" w:cs="Calibri"/>
                <w:color w:val="000000"/>
                <w:sz w:val="18"/>
                <w:szCs w:val="18"/>
              </w:rPr>
              <w:t>InterlaceAllocation-r16</w:t>
            </w:r>
          </w:p>
        </w:tc>
        <w:tc>
          <w:tcPr>
            <w:tcW w:w="1620" w:type="dxa"/>
            <w:tcBorders>
              <w:top w:val="single" w:sz="4" w:space="0" w:color="auto"/>
              <w:left w:val="single" w:sz="4" w:space="0" w:color="auto"/>
              <w:bottom w:val="single" w:sz="4" w:space="0" w:color="auto"/>
              <w:right w:val="single" w:sz="4" w:space="0" w:color="auto"/>
            </w:tcBorders>
          </w:tcPr>
          <w:p w14:paraId="1136FFE4" w14:textId="015D888D"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Sequence including the following values:</w:t>
            </w:r>
          </w:p>
        </w:tc>
        <w:tc>
          <w:tcPr>
            <w:tcW w:w="810" w:type="dxa"/>
            <w:vMerge w:val="restart"/>
            <w:tcBorders>
              <w:top w:val="single" w:sz="4" w:space="0" w:color="auto"/>
              <w:left w:val="single" w:sz="4" w:space="0" w:color="auto"/>
              <w:right w:val="single" w:sz="4" w:space="0" w:color="auto"/>
            </w:tcBorders>
          </w:tcPr>
          <w:p w14:paraId="19C5B317" w14:textId="77777777" w:rsidR="00C13014" w:rsidRPr="001F191C" w:rsidRDefault="00C13014" w:rsidP="008964F3">
            <w:pPr>
              <w:rPr>
                <w:rFonts w:ascii="Calibri" w:hAnsi="Calibri" w:cs="Calibri"/>
                <w:color w:val="000000"/>
                <w:sz w:val="18"/>
                <w:szCs w:val="18"/>
              </w:rPr>
            </w:pPr>
            <w:r w:rsidRPr="001F191C">
              <w:rPr>
                <w:rFonts w:ascii="Calibri" w:hAnsi="Calibri" w:cs="Calibri"/>
                <w:color w:val="000000"/>
                <w:sz w:val="18"/>
                <w:szCs w:val="18"/>
              </w:rPr>
              <w:t>new</w:t>
            </w:r>
          </w:p>
          <w:p w14:paraId="06038D4C" w14:textId="5ADCD3B4" w:rsidR="00C13014" w:rsidRPr="001F191C" w:rsidRDefault="00C13014" w:rsidP="008964F3">
            <w:pPr>
              <w:rPr>
                <w:rFonts w:ascii="Calibri" w:hAnsi="Calibri" w:cs="Calibri"/>
                <w:color w:val="000000"/>
                <w:sz w:val="18"/>
                <w:szCs w:val="18"/>
              </w:rPr>
            </w:pPr>
          </w:p>
        </w:tc>
        <w:tc>
          <w:tcPr>
            <w:tcW w:w="990" w:type="dxa"/>
            <w:vMerge w:val="restart"/>
            <w:tcBorders>
              <w:top w:val="single" w:sz="4" w:space="0" w:color="auto"/>
              <w:left w:val="single" w:sz="4" w:space="0" w:color="auto"/>
              <w:right w:val="single" w:sz="4" w:space="0" w:color="auto"/>
            </w:tcBorders>
          </w:tcPr>
          <w:p w14:paraId="51504A51" w14:textId="77777777" w:rsidR="00C13014" w:rsidRPr="001F191C" w:rsidRDefault="00C13014" w:rsidP="008964F3">
            <w:pPr>
              <w:rPr>
                <w:rFonts w:ascii="Calibri" w:hAnsi="Calibri" w:cs="Calibri"/>
                <w:color w:val="000000"/>
                <w:sz w:val="18"/>
                <w:szCs w:val="18"/>
              </w:rPr>
            </w:pPr>
            <w:r w:rsidRPr="001F191C">
              <w:rPr>
                <w:rFonts w:ascii="Calibri" w:hAnsi="Calibri" w:cs="Calibri"/>
                <w:color w:val="000000"/>
                <w:sz w:val="18"/>
                <w:szCs w:val="18"/>
              </w:rPr>
              <w:t>Per UL BWP</w:t>
            </w:r>
          </w:p>
        </w:tc>
        <w:tc>
          <w:tcPr>
            <w:tcW w:w="1080" w:type="dxa"/>
            <w:vMerge w:val="restart"/>
            <w:tcBorders>
              <w:top w:val="single" w:sz="4" w:space="0" w:color="auto"/>
              <w:left w:val="single" w:sz="4" w:space="0" w:color="auto"/>
              <w:right w:val="single" w:sz="4" w:space="0" w:color="auto"/>
            </w:tcBorders>
          </w:tcPr>
          <w:p w14:paraId="103FD7A0" w14:textId="77777777" w:rsidR="00C13014" w:rsidRPr="001F191C" w:rsidRDefault="00C13014" w:rsidP="008964F3">
            <w:pPr>
              <w:rPr>
                <w:rFonts w:ascii="Calibri" w:hAnsi="Calibri" w:cs="Calibri"/>
                <w:color w:val="000000"/>
                <w:sz w:val="18"/>
                <w:szCs w:val="18"/>
              </w:rPr>
            </w:pPr>
            <w:r w:rsidRPr="001F191C">
              <w:rPr>
                <w:rFonts w:ascii="Calibri" w:hAnsi="Calibri" w:cs="Calibri"/>
                <w:color w:val="000000"/>
                <w:sz w:val="18"/>
                <w:szCs w:val="18"/>
              </w:rPr>
              <w:t>Dedicated</w:t>
            </w:r>
          </w:p>
        </w:tc>
        <w:tc>
          <w:tcPr>
            <w:tcW w:w="3060" w:type="dxa"/>
            <w:tcBorders>
              <w:top w:val="single" w:sz="4" w:space="0" w:color="auto"/>
              <w:left w:val="single" w:sz="4" w:space="0" w:color="auto"/>
              <w:bottom w:val="single" w:sz="4" w:space="0" w:color="auto"/>
              <w:right w:val="single" w:sz="4" w:space="0" w:color="auto"/>
            </w:tcBorders>
          </w:tcPr>
          <w:p w14:paraId="3B204201" w14:textId="77777777" w:rsidR="00C13014" w:rsidRDefault="00C13014" w:rsidP="008964F3">
            <w:pPr>
              <w:rPr>
                <w:rFonts w:eastAsia="Times New Roman" w:cstheme="minorHAnsi"/>
                <w:sz w:val="18"/>
                <w:szCs w:val="18"/>
                <w:lang w:val="en-GB"/>
              </w:rPr>
            </w:pPr>
            <w:r w:rsidRPr="001F191C">
              <w:rPr>
                <w:rFonts w:ascii="Calibri" w:hAnsi="Calibri" w:cs="Calibri"/>
                <w:color w:val="000000"/>
                <w:sz w:val="18"/>
                <w:szCs w:val="18"/>
              </w:rPr>
              <w:t xml:space="preserve">Add in PUCCH-Resource. </w:t>
            </w:r>
            <w:r w:rsidRPr="001F191C">
              <w:rPr>
                <w:rFonts w:eastAsia="Times New Roman" w:cstheme="minorHAnsi"/>
                <w:sz w:val="18"/>
                <w:szCs w:val="18"/>
                <w:lang w:val="en-GB"/>
              </w:rPr>
              <w:t xml:space="preserve">Indicates which interlace(s) are allocated for a PUCCH resource. </w:t>
            </w:r>
          </w:p>
          <w:p w14:paraId="727DC351" w14:textId="5AA881D9" w:rsidR="00C13014" w:rsidRPr="00C13014" w:rsidRDefault="00C13014" w:rsidP="008964F3">
            <w:pPr>
              <w:rPr>
                <w:rFonts w:eastAsia="Times New Roman" w:cstheme="minorHAnsi"/>
                <w:sz w:val="18"/>
                <w:szCs w:val="18"/>
                <w:lang w:val="en-GB"/>
              </w:rPr>
            </w:pPr>
            <w:r>
              <w:rPr>
                <w:rFonts w:eastAsia="Times New Roman" w:cstheme="minorHAnsi"/>
                <w:sz w:val="18"/>
                <w:szCs w:val="18"/>
                <w:lang w:val="en-GB"/>
              </w:rPr>
              <w:lastRenderedPageBreak/>
              <w:t>If not configured, interlace mapping is disabled.</w:t>
            </w:r>
          </w:p>
        </w:tc>
        <w:tc>
          <w:tcPr>
            <w:tcW w:w="1890" w:type="dxa"/>
            <w:tcBorders>
              <w:top w:val="single" w:sz="4" w:space="0" w:color="auto"/>
              <w:left w:val="single" w:sz="4" w:space="0" w:color="auto"/>
              <w:bottom w:val="single" w:sz="4" w:space="0" w:color="auto"/>
              <w:right w:val="single" w:sz="4" w:space="0" w:color="auto"/>
            </w:tcBorders>
          </w:tcPr>
          <w:p w14:paraId="5DBB0172" w14:textId="797E57CD" w:rsidR="00C13014" w:rsidRPr="001F191C" w:rsidRDefault="00C13014" w:rsidP="008964F3">
            <w:pPr>
              <w:rPr>
                <w:rFonts w:ascii="Calibri" w:hAnsi="Calibri" w:cs="Calibri"/>
                <w:color w:val="000000"/>
                <w:sz w:val="18"/>
                <w:szCs w:val="18"/>
              </w:rPr>
            </w:pPr>
            <w:proofErr w:type="spellStart"/>
            <w:r w:rsidRPr="001F191C">
              <w:rPr>
                <w:rFonts w:ascii="Calibri" w:hAnsi="Calibri" w:cs="Calibri"/>
                <w:color w:val="000000"/>
                <w:sz w:val="18"/>
                <w:szCs w:val="18"/>
              </w:rPr>
              <w:lastRenderedPageBreak/>
              <w:t>intraSlotFrequencyHopping</w:t>
            </w:r>
            <w:proofErr w:type="spellEnd"/>
            <w:r w:rsidRPr="001F191C">
              <w:rPr>
                <w:rFonts w:ascii="Calibri" w:hAnsi="Calibri" w:cs="Calibri"/>
                <w:color w:val="000000"/>
                <w:sz w:val="18"/>
                <w:szCs w:val="18"/>
              </w:rPr>
              <w:t xml:space="preserve"> should not be enabled and </w:t>
            </w:r>
            <w:proofErr w:type="spellStart"/>
            <w:r w:rsidRPr="001F191C">
              <w:rPr>
                <w:rFonts w:ascii="Calibri" w:hAnsi="Calibri" w:cs="Calibri"/>
                <w:color w:val="000000"/>
                <w:sz w:val="18"/>
                <w:szCs w:val="18"/>
              </w:rPr>
              <w:t>startingPRB</w:t>
            </w:r>
            <w:proofErr w:type="spellEnd"/>
            <w:r w:rsidRPr="001F191C">
              <w:rPr>
                <w:rFonts w:ascii="Calibri" w:hAnsi="Calibri" w:cs="Calibri"/>
                <w:color w:val="000000"/>
                <w:sz w:val="18"/>
                <w:szCs w:val="18"/>
              </w:rPr>
              <w:t>/</w:t>
            </w:r>
            <w:proofErr w:type="spellStart"/>
            <w:r w:rsidRPr="001F191C">
              <w:rPr>
                <w:rFonts w:ascii="Calibri" w:hAnsi="Calibri" w:cs="Calibri"/>
                <w:color w:val="000000"/>
                <w:sz w:val="18"/>
                <w:szCs w:val="18"/>
              </w:rPr>
              <w:t>secondHopPRB</w:t>
            </w:r>
            <w:proofErr w:type="spellEnd"/>
            <w:r w:rsidRPr="001F191C">
              <w:rPr>
                <w:rFonts w:ascii="Calibri" w:hAnsi="Calibri" w:cs="Calibri"/>
                <w:color w:val="000000"/>
                <w:sz w:val="18"/>
                <w:szCs w:val="18"/>
              </w:rPr>
              <w:t xml:space="preserve"> should not </w:t>
            </w:r>
            <w:r w:rsidRPr="001F191C">
              <w:rPr>
                <w:rFonts w:ascii="Calibri" w:hAnsi="Calibri" w:cs="Calibri"/>
                <w:color w:val="000000"/>
                <w:sz w:val="18"/>
                <w:szCs w:val="18"/>
              </w:rPr>
              <w:lastRenderedPageBreak/>
              <w:t>be configured, when interlace based PUCCH formats are configured</w:t>
            </w:r>
          </w:p>
        </w:tc>
      </w:tr>
      <w:tr w:rsidR="00C13014" w14:paraId="6AE0946E" w14:textId="77777777" w:rsidTr="00924810">
        <w:tc>
          <w:tcPr>
            <w:tcW w:w="1345" w:type="dxa"/>
            <w:vMerge/>
            <w:tcBorders>
              <w:left w:val="single" w:sz="4" w:space="0" w:color="auto"/>
              <w:right w:val="single" w:sz="4" w:space="0" w:color="auto"/>
            </w:tcBorders>
          </w:tcPr>
          <w:p w14:paraId="6D1D0C30" w14:textId="77777777" w:rsidR="00C13014" w:rsidRPr="001F191C" w:rsidRDefault="00C13014" w:rsidP="008964F3">
            <w:pPr>
              <w:rPr>
                <w:rFonts w:ascii="Calibri" w:hAnsi="Calibri" w:cs="Calibri"/>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E698374" w14:textId="75DCA501" w:rsidR="00C13014" w:rsidRDefault="00C13014" w:rsidP="008964F3">
            <w:pPr>
              <w:rPr>
                <w:rFonts w:ascii="Calibri" w:hAnsi="Calibri" w:cs="Calibri"/>
                <w:color w:val="000000"/>
                <w:sz w:val="18"/>
                <w:szCs w:val="18"/>
              </w:rPr>
            </w:pPr>
            <w:proofErr w:type="spellStart"/>
            <w:r>
              <w:rPr>
                <w:rFonts w:ascii="Calibri" w:hAnsi="Calibri" w:cs="Calibri"/>
                <w:color w:val="000000"/>
                <w:sz w:val="18"/>
                <w:szCs w:val="18"/>
              </w:rPr>
              <w:t>interlaceIndex</w:t>
            </w:r>
            <w:proofErr w:type="spellEnd"/>
          </w:p>
        </w:tc>
        <w:tc>
          <w:tcPr>
            <w:tcW w:w="810" w:type="dxa"/>
            <w:vMerge/>
            <w:tcBorders>
              <w:left w:val="single" w:sz="4" w:space="0" w:color="auto"/>
              <w:right w:val="single" w:sz="4" w:space="0" w:color="auto"/>
            </w:tcBorders>
          </w:tcPr>
          <w:p w14:paraId="00E4AFEB" w14:textId="052EFFB1" w:rsidR="00C13014" w:rsidRPr="001F191C" w:rsidRDefault="00C13014" w:rsidP="008964F3">
            <w:pPr>
              <w:rPr>
                <w:rFonts w:ascii="Calibri" w:hAnsi="Calibri" w:cs="Calibri"/>
                <w:color w:val="000000"/>
                <w:sz w:val="18"/>
                <w:szCs w:val="18"/>
              </w:rPr>
            </w:pPr>
          </w:p>
        </w:tc>
        <w:tc>
          <w:tcPr>
            <w:tcW w:w="990" w:type="dxa"/>
            <w:vMerge/>
            <w:tcBorders>
              <w:left w:val="single" w:sz="4" w:space="0" w:color="auto"/>
              <w:right w:val="single" w:sz="4" w:space="0" w:color="auto"/>
            </w:tcBorders>
          </w:tcPr>
          <w:p w14:paraId="603D7561" w14:textId="77777777" w:rsidR="00C13014" w:rsidRPr="001F191C" w:rsidRDefault="00C13014" w:rsidP="008964F3">
            <w:pPr>
              <w:rPr>
                <w:rFonts w:ascii="Calibri" w:hAnsi="Calibri" w:cs="Calibri"/>
                <w:color w:val="000000"/>
                <w:sz w:val="18"/>
                <w:szCs w:val="18"/>
              </w:rPr>
            </w:pPr>
          </w:p>
        </w:tc>
        <w:tc>
          <w:tcPr>
            <w:tcW w:w="1080" w:type="dxa"/>
            <w:vMerge/>
            <w:tcBorders>
              <w:left w:val="single" w:sz="4" w:space="0" w:color="auto"/>
              <w:right w:val="single" w:sz="4" w:space="0" w:color="auto"/>
            </w:tcBorders>
          </w:tcPr>
          <w:p w14:paraId="30CCEE1F" w14:textId="77777777" w:rsidR="00C13014" w:rsidRPr="001F191C" w:rsidRDefault="00C13014" w:rsidP="008964F3">
            <w:pPr>
              <w:rPr>
                <w:rFonts w:ascii="Calibri" w:hAnsi="Calibri" w:cs="Calibri"/>
                <w:color w:val="000000"/>
                <w:sz w:val="18"/>
                <w:szCs w:val="18"/>
              </w:rPr>
            </w:pPr>
          </w:p>
        </w:tc>
        <w:tc>
          <w:tcPr>
            <w:tcW w:w="3060" w:type="dxa"/>
            <w:tcBorders>
              <w:top w:val="single" w:sz="4" w:space="0" w:color="auto"/>
              <w:left w:val="single" w:sz="4" w:space="0" w:color="auto"/>
              <w:bottom w:val="single" w:sz="4" w:space="0" w:color="auto"/>
              <w:right w:val="single" w:sz="4" w:space="0" w:color="auto"/>
            </w:tcBorders>
          </w:tcPr>
          <w:p w14:paraId="40D7DF12" w14:textId="1E28A85B"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Index of allocated interlace. Value range is 0</w:t>
            </w:r>
            <w:proofErr w:type="gramStart"/>
            <w:r>
              <w:rPr>
                <w:rFonts w:ascii="Calibri" w:hAnsi="Calibri" w:cs="Calibri"/>
                <w:color w:val="000000"/>
                <w:sz w:val="18"/>
                <w:szCs w:val="18"/>
              </w:rPr>
              <w:t xml:space="preserve"> ..</w:t>
            </w:r>
            <w:proofErr w:type="gramEnd"/>
            <w:r>
              <w:rPr>
                <w:rFonts w:ascii="Calibri" w:hAnsi="Calibri" w:cs="Calibri"/>
                <w:color w:val="000000"/>
                <w:sz w:val="18"/>
                <w:szCs w:val="18"/>
              </w:rPr>
              <w:t xml:space="preserve"> 4 for 30 kHz and 0</w:t>
            </w:r>
            <w:proofErr w:type="gramStart"/>
            <w:r>
              <w:rPr>
                <w:rFonts w:ascii="Calibri" w:hAnsi="Calibri" w:cs="Calibri"/>
                <w:color w:val="000000"/>
                <w:sz w:val="18"/>
                <w:szCs w:val="18"/>
              </w:rPr>
              <w:t xml:space="preserve"> ..</w:t>
            </w:r>
            <w:proofErr w:type="gramEnd"/>
            <w:r>
              <w:rPr>
                <w:rFonts w:ascii="Calibri" w:hAnsi="Calibri" w:cs="Calibri"/>
                <w:color w:val="000000"/>
                <w:sz w:val="18"/>
                <w:szCs w:val="18"/>
              </w:rPr>
              <w:t xml:space="preserve"> 9 for 15 kHz.</w:t>
            </w:r>
          </w:p>
        </w:tc>
        <w:tc>
          <w:tcPr>
            <w:tcW w:w="1890" w:type="dxa"/>
            <w:tcBorders>
              <w:top w:val="single" w:sz="4" w:space="0" w:color="auto"/>
              <w:left w:val="single" w:sz="4" w:space="0" w:color="auto"/>
              <w:bottom w:val="single" w:sz="4" w:space="0" w:color="auto"/>
              <w:right w:val="single" w:sz="4" w:space="0" w:color="auto"/>
            </w:tcBorders>
          </w:tcPr>
          <w:p w14:paraId="34959E24" w14:textId="77777777" w:rsidR="00C13014" w:rsidRPr="001F191C" w:rsidRDefault="00C13014" w:rsidP="008964F3">
            <w:pPr>
              <w:rPr>
                <w:rFonts w:ascii="Calibri" w:hAnsi="Calibri" w:cs="Calibri"/>
                <w:color w:val="000000"/>
                <w:sz w:val="18"/>
                <w:szCs w:val="18"/>
              </w:rPr>
            </w:pPr>
          </w:p>
        </w:tc>
      </w:tr>
      <w:tr w:rsidR="00C13014" w14:paraId="443BF5A3" w14:textId="77777777" w:rsidTr="00924810">
        <w:tc>
          <w:tcPr>
            <w:tcW w:w="1345" w:type="dxa"/>
            <w:vMerge/>
            <w:tcBorders>
              <w:left w:val="single" w:sz="4" w:space="0" w:color="auto"/>
              <w:right w:val="single" w:sz="4" w:space="0" w:color="auto"/>
            </w:tcBorders>
          </w:tcPr>
          <w:p w14:paraId="0EC177BF" w14:textId="77777777" w:rsidR="00C13014" w:rsidRPr="001F191C" w:rsidRDefault="00C13014" w:rsidP="008964F3">
            <w:pPr>
              <w:rPr>
                <w:rFonts w:ascii="Calibri" w:hAnsi="Calibri" w:cs="Calibri"/>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F1B8A7E" w14:textId="31271437" w:rsidR="00C13014" w:rsidRDefault="00C13014" w:rsidP="008964F3">
            <w:pPr>
              <w:rPr>
                <w:rFonts w:ascii="Calibri" w:hAnsi="Calibri" w:cs="Calibri"/>
                <w:color w:val="000000"/>
                <w:sz w:val="18"/>
                <w:szCs w:val="18"/>
              </w:rPr>
            </w:pPr>
            <w:r>
              <w:rPr>
                <w:rFonts w:ascii="Calibri" w:hAnsi="Calibri" w:cs="Calibri"/>
                <w:color w:val="000000"/>
                <w:sz w:val="18"/>
                <w:szCs w:val="18"/>
              </w:rPr>
              <w:t>interlaceIndex2</w:t>
            </w:r>
          </w:p>
        </w:tc>
        <w:tc>
          <w:tcPr>
            <w:tcW w:w="810" w:type="dxa"/>
            <w:vMerge/>
            <w:tcBorders>
              <w:left w:val="single" w:sz="4" w:space="0" w:color="auto"/>
              <w:right w:val="single" w:sz="4" w:space="0" w:color="auto"/>
            </w:tcBorders>
          </w:tcPr>
          <w:p w14:paraId="4E9CCEC7" w14:textId="00A47081" w:rsidR="00C13014" w:rsidRPr="001F191C" w:rsidRDefault="00C13014" w:rsidP="008964F3">
            <w:pPr>
              <w:rPr>
                <w:rFonts w:ascii="Calibri" w:hAnsi="Calibri" w:cs="Calibri"/>
                <w:color w:val="000000"/>
                <w:sz w:val="18"/>
                <w:szCs w:val="18"/>
              </w:rPr>
            </w:pPr>
          </w:p>
        </w:tc>
        <w:tc>
          <w:tcPr>
            <w:tcW w:w="990" w:type="dxa"/>
            <w:vMerge/>
            <w:tcBorders>
              <w:left w:val="single" w:sz="4" w:space="0" w:color="auto"/>
              <w:right w:val="single" w:sz="4" w:space="0" w:color="auto"/>
            </w:tcBorders>
          </w:tcPr>
          <w:p w14:paraId="70B57B50" w14:textId="77777777" w:rsidR="00C13014" w:rsidRPr="001F191C" w:rsidRDefault="00C13014" w:rsidP="008964F3">
            <w:pPr>
              <w:rPr>
                <w:rFonts w:ascii="Calibri" w:hAnsi="Calibri" w:cs="Calibri"/>
                <w:color w:val="000000"/>
                <w:sz w:val="18"/>
                <w:szCs w:val="18"/>
              </w:rPr>
            </w:pPr>
          </w:p>
        </w:tc>
        <w:tc>
          <w:tcPr>
            <w:tcW w:w="1080" w:type="dxa"/>
            <w:vMerge/>
            <w:tcBorders>
              <w:left w:val="single" w:sz="4" w:space="0" w:color="auto"/>
              <w:right w:val="single" w:sz="4" w:space="0" w:color="auto"/>
            </w:tcBorders>
          </w:tcPr>
          <w:p w14:paraId="7D488FCA" w14:textId="77777777" w:rsidR="00C13014" w:rsidRPr="001F191C" w:rsidRDefault="00C13014" w:rsidP="008964F3">
            <w:pPr>
              <w:rPr>
                <w:rFonts w:ascii="Calibri" w:hAnsi="Calibri" w:cs="Calibri"/>
                <w:color w:val="000000"/>
                <w:sz w:val="18"/>
                <w:szCs w:val="18"/>
              </w:rPr>
            </w:pPr>
          </w:p>
        </w:tc>
        <w:tc>
          <w:tcPr>
            <w:tcW w:w="3060" w:type="dxa"/>
            <w:tcBorders>
              <w:top w:val="single" w:sz="4" w:space="0" w:color="auto"/>
              <w:left w:val="single" w:sz="4" w:space="0" w:color="auto"/>
              <w:bottom w:val="single" w:sz="4" w:space="0" w:color="auto"/>
              <w:right w:val="single" w:sz="4" w:space="0" w:color="auto"/>
            </w:tcBorders>
          </w:tcPr>
          <w:p w14:paraId="63C12F98" w14:textId="23B14D26"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Index of 2</w:t>
            </w:r>
            <w:r w:rsidRPr="00201990">
              <w:rPr>
                <w:rFonts w:ascii="Calibri" w:hAnsi="Calibri" w:cs="Calibri"/>
                <w:color w:val="000000"/>
                <w:sz w:val="18"/>
                <w:szCs w:val="18"/>
                <w:vertAlign w:val="superscript"/>
              </w:rPr>
              <w:t>nd</w:t>
            </w:r>
            <w:r>
              <w:rPr>
                <w:rFonts w:ascii="Calibri" w:hAnsi="Calibri" w:cs="Calibri"/>
                <w:color w:val="000000"/>
                <w:sz w:val="18"/>
                <w:szCs w:val="18"/>
              </w:rPr>
              <w:t xml:space="preserve"> allocated interlace. Same value range as </w:t>
            </w:r>
            <w:proofErr w:type="spellStart"/>
            <w:r>
              <w:rPr>
                <w:rFonts w:ascii="Calibri" w:hAnsi="Calibri" w:cs="Calibri"/>
                <w:color w:val="000000"/>
                <w:sz w:val="18"/>
                <w:szCs w:val="18"/>
              </w:rPr>
              <w:t>interlaceIndex</w:t>
            </w:r>
            <w:proofErr w:type="spellEnd"/>
            <w:r>
              <w:rPr>
                <w:rFonts w:ascii="Calibri" w:hAnsi="Calibri" w:cs="Calibri"/>
                <w:color w:val="000000"/>
                <w:sz w:val="18"/>
                <w:szCs w:val="18"/>
              </w:rPr>
              <w:t>.</w:t>
            </w:r>
          </w:p>
        </w:tc>
        <w:tc>
          <w:tcPr>
            <w:tcW w:w="1890" w:type="dxa"/>
            <w:tcBorders>
              <w:top w:val="single" w:sz="4" w:space="0" w:color="auto"/>
              <w:left w:val="single" w:sz="4" w:space="0" w:color="auto"/>
              <w:bottom w:val="single" w:sz="4" w:space="0" w:color="auto"/>
              <w:right w:val="single" w:sz="4" w:space="0" w:color="auto"/>
            </w:tcBorders>
          </w:tcPr>
          <w:p w14:paraId="13EEF4C1" w14:textId="77777777" w:rsidR="00C13014" w:rsidRDefault="00C13014" w:rsidP="008964F3">
            <w:pPr>
              <w:rPr>
                <w:rFonts w:ascii="Calibri" w:hAnsi="Calibri" w:cs="Calibri"/>
                <w:color w:val="000000"/>
                <w:sz w:val="18"/>
                <w:szCs w:val="18"/>
              </w:rPr>
            </w:pPr>
            <w:r>
              <w:rPr>
                <w:rFonts w:ascii="Calibri" w:hAnsi="Calibri" w:cs="Calibri"/>
                <w:color w:val="000000"/>
                <w:sz w:val="18"/>
                <w:szCs w:val="18"/>
              </w:rPr>
              <w:t>Optionally configured only for Interlaced PF2/3, and only if 2 interlaces are configured.</w:t>
            </w:r>
          </w:p>
          <w:p w14:paraId="054BB3C3" w14:textId="7F51C59E"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 xml:space="preserve">interlaceIndex2value must be different than </w:t>
            </w:r>
            <w:proofErr w:type="spellStart"/>
            <w:r>
              <w:rPr>
                <w:rFonts w:ascii="Calibri" w:hAnsi="Calibri" w:cs="Calibri"/>
                <w:color w:val="000000"/>
                <w:sz w:val="18"/>
                <w:szCs w:val="18"/>
              </w:rPr>
              <w:t>interlaceIndex</w:t>
            </w:r>
            <w:proofErr w:type="spellEnd"/>
          </w:p>
        </w:tc>
      </w:tr>
      <w:tr w:rsidR="00C13014" w14:paraId="78CBFDA8" w14:textId="77777777" w:rsidTr="00924810">
        <w:tc>
          <w:tcPr>
            <w:tcW w:w="1345" w:type="dxa"/>
            <w:vMerge/>
            <w:tcBorders>
              <w:left w:val="single" w:sz="4" w:space="0" w:color="auto"/>
              <w:right w:val="single" w:sz="4" w:space="0" w:color="auto"/>
            </w:tcBorders>
          </w:tcPr>
          <w:p w14:paraId="59120C5A" w14:textId="77777777" w:rsidR="00C13014" w:rsidRPr="001F191C" w:rsidRDefault="00C13014" w:rsidP="008964F3">
            <w:pPr>
              <w:rPr>
                <w:rFonts w:ascii="Calibri" w:hAnsi="Calibri" w:cs="Calibri"/>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470ADAA" w14:textId="54C5010F" w:rsidR="00C13014" w:rsidRDefault="00C13014" w:rsidP="008964F3">
            <w:pPr>
              <w:rPr>
                <w:rFonts w:ascii="Calibri" w:hAnsi="Calibri" w:cs="Calibri"/>
                <w:color w:val="000000"/>
                <w:sz w:val="18"/>
                <w:szCs w:val="18"/>
              </w:rPr>
            </w:pPr>
            <w:proofErr w:type="spellStart"/>
            <w:r>
              <w:rPr>
                <w:rFonts w:ascii="Calibri" w:hAnsi="Calibri" w:cs="Calibri"/>
                <w:color w:val="000000"/>
                <w:sz w:val="18"/>
                <w:szCs w:val="18"/>
              </w:rPr>
              <w:t>RBRangeIndex</w:t>
            </w:r>
            <w:proofErr w:type="spellEnd"/>
          </w:p>
        </w:tc>
        <w:tc>
          <w:tcPr>
            <w:tcW w:w="810" w:type="dxa"/>
            <w:vMerge/>
            <w:tcBorders>
              <w:left w:val="single" w:sz="4" w:space="0" w:color="auto"/>
              <w:bottom w:val="single" w:sz="4" w:space="0" w:color="auto"/>
              <w:right w:val="single" w:sz="4" w:space="0" w:color="auto"/>
            </w:tcBorders>
          </w:tcPr>
          <w:p w14:paraId="11C32BDA" w14:textId="329E77F3" w:rsidR="00C13014" w:rsidRDefault="00C13014" w:rsidP="008964F3">
            <w:pPr>
              <w:rPr>
                <w:rFonts w:ascii="Calibri" w:hAnsi="Calibri" w:cs="Calibri"/>
                <w:color w:val="000000"/>
                <w:sz w:val="18"/>
                <w:szCs w:val="18"/>
              </w:rPr>
            </w:pPr>
          </w:p>
        </w:tc>
        <w:tc>
          <w:tcPr>
            <w:tcW w:w="990" w:type="dxa"/>
            <w:vMerge/>
            <w:tcBorders>
              <w:left w:val="single" w:sz="4" w:space="0" w:color="auto"/>
              <w:bottom w:val="single" w:sz="4" w:space="0" w:color="auto"/>
              <w:right w:val="single" w:sz="4" w:space="0" w:color="auto"/>
            </w:tcBorders>
          </w:tcPr>
          <w:p w14:paraId="0775FC8D" w14:textId="77777777" w:rsidR="00C13014" w:rsidRPr="001F191C" w:rsidRDefault="00C13014" w:rsidP="008964F3">
            <w:pPr>
              <w:rPr>
                <w:rFonts w:ascii="Calibri" w:hAnsi="Calibri" w:cs="Calibri"/>
                <w:color w:val="000000"/>
                <w:sz w:val="18"/>
                <w:szCs w:val="18"/>
              </w:rPr>
            </w:pPr>
          </w:p>
        </w:tc>
        <w:tc>
          <w:tcPr>
            <w:tcW w:w="1080" w:type="dxa"/>
            <w:vMerge/>
            <w:tcBorders>
              <w:left w:val="single" w:sz="4" w:space="0" w:color="auto"/>
              <w:bottom w:val="single" w:sz="4" w:space="0" w:color="auto"/>
              <w:right w:val="single" w:sz="4" w:space="0" w:color="auto"/>
            </w:tcBorders>
          </w:tcPr>
          <w:p w14:paraId="54666318" w14:textId="77777777" w:rsidR="00C13014" w:rsidRPr="001F191C" w:rsidRDefault="00C13014" w:rsidP="008964F3">
            <w:pPr>
              <w:rPr>
                <w:rFonts w:ascii="Calibri" w:hAnsi="Calibri" w:cs="Calibri"/>
                <w:color w:val="000000"/>
                <w:sz w:val="18"/>
                <w:szCs w:val="18"/>
              </w:rPr>
            </w:pPr>
          </w:p>
        </w:tc>
        <w:tc>
          <w:tcPr>
            <w:tcW w:w="3060" w:type="dxa"/>
            <w:tcBorders>
              <w:top w:val="single" w:sz="4" w:space="0" w:color="auto"/>
              <w:left w:val="single" w:sz="4" w:space="0" w:color="auto"/>
              <w:bottom w:val="single" w:sz="4" w:space="0" w:color="auto"/>
              <w:right w:val="single" w:sz="4" w:space="0" w:color="auto"/>
            </w:tcBorders>
          </w:tcPr>
          <w:p w14:paraId="3ECE8678" w14:textId="77777777" w:rsidR="00C13014" w:rsidRDefault="00C13014" w:rsidP="008964F3">
            <w:pPr>
              <w:rPr>
                <w:rFonts w:ascii="Calibri" w:hAnsi="Calibri" w:cs="Calibri"/>
                <w:color w:val="000000"/>
                <w:sz w:val="18"/>
                <w:szCs w:val="18"/>
              </w:rPr>
            </w:pPr>
            <w:r>
              <w:rPr>
                <w:rFonts w:ascii="Calibri" w:hAnsi="Calibri" w:cs="Calibri"/>
                <w:color w:val="000000"/>
                <w:sz w:val="18"/>
                <w:szCs w:val="18"/>
              </w:rPr>
              <w:t>Index of one of the elements in the parameter RBRangesPerCell-r16.</w:t>
            </w:r>
          </w:p>
          <w:p w14:paraId="76F4808F" w14:textId="1F723991" w:rsidR="00C13014" w:rsidRDefault="00C13014" w:rsidP="008964F3">
            <w:pPr>
              <w:rPr>
                <w:rFonts w:ascii="Calibri" w:hAnsi="Calibri" w:cs="Calibri"/>
                <w:color w:val="000000"/>
                <w:sz w:val="18"/>
                <w:szCs w:val="18"/>
              </w:rPr>
            </w:pPr>
            <w:r>
              <w:rPr>
                <w:rFonts w:ascii="Calibri" w:hAnsi="Calibri" w:cs="Calibri"/>
                <w:color w:val="000000"/>
                <w:sz w:val="18"/>
                <w:szCs w:val="18"/>
              </w:rPr>
              <w:t>Indicates the RB range in which the PUCCH resource is configured (corresponds to an LBT bandwidth).</w:t>
            </w:r>
          </w:p>
        </w:tc>
        <w:tc>
          <w:tcPr>
            <w:tcW w:w="1890" w:type="dxa"/>
            <w:tcBorders>
              <w:top w:val="single" w:sz="4" w:space="0" w:color="auto"/>
              <w:left w:val="single" w:sz="4" w:space="0" w:color="auto"/>
              <w:bottom w:val="single" w:sz="4" w:space="0" w:color="auto"/>
              <w:right w:val="single" w:sz="4" w:space="0" w:color="auto"/>
            </w:tcBorders>
          </w:tcPr>
          <w:p w14:paraId="1CF4DCEC" w14:textId="2664F3B1" w:rsidR="00C13014" w:rsidRDefault="00C13014" w:rsidP="008964F3">
            <w:pPr>
              <w:rPr>
                <w:rFonts w:ascii="Calibri" w:hAnsi="Calibri" w:cs="Calibri"/>
                <w:color w:val="000000"/>
                <w:sz w:val="18"/>
                <w:szCs w:val="18"/>
              </w:rPr>
            </w:pPr>
            <w:r>
              <w:rPr>
                <w:rFonts w:ascii="Calibri" w:hAnsi="Calibri" w:cs="Calibri"/>
                <w:color w:val="000000"/>
                <w:sz w:val="18"/>
                <w:szCs w:val="18"/>
              </w:rPr>
              <w:t xml:space="preserve">Configured only if the number of RB ranges in a </w:t>
            </w:r>
            <w:proofErr w:type="gramStart"/>
            <w:r>
              <w:rPr>
                <w:rFonts w:ascii="Calibri" w:hAnsi="Calibri" w:cs="Calibri"/>
                <w:color w:val="000000"/>
                <w:sz w:val="18"/>
                <w:szCs w:val="18"/>
              </w:rPr>
              <w:t>serving cells</w:t>
            </w:r>
            <w:proofErr w:type="gramEnd"/>
            <w:r>
              <w:rPr>
                <w:rFonts w:ascii="Calibri" w:hAnsi="Calibri" w:cs="Calibri"/>
                <w:color w:val="000000"/>
                <w:sz w:val="18"/>
                <w:szCs w:val="18"/>
              </w:rPr>
              <w:t xml:space="preserve"> in more than one.</w:t>
            </w:r>
          </w:p>
        </w:tc>
      </w:tr>
      <w:tr w:rsidR="00C13014" w14:paraId="6D5FEE93" w14:textId="77777777" w:rsidTr="00924810">
        <w:tc>
          <w:tcPr>
            <w:tcW w:w="1345" w:type="dxa"/>
            <w:vMerge w:val="restart"/>
            <w:tcBorders>
              <w:left w:val="single" w:sz="4" w:space="0" w:color="auto"/>
              <w:right w:val="single" w:sz="4" w:space="0" w:color="auto"/>
            </w:tcBorders>
          </w:tcPr>
          <w:p w14:paraId="131A0462" w14:textId="3C3800C8"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OCCConfig-r16</w:t>
            </w:r>
          </w:p>
        </w:tc>
        <w:tc>
          <w:tcPr>
            <w:tcW w:w="1620" w:type="dxa"/>
            <w:tcBorders>
              <w:top w:val="single" w:sz="4" w:space="0" w:color="auto"/>
              <w:left w:val="single" w:sz="4" w:space="0" w:color="auto"/>
              <w:bottom w:val="single" w:sz="4" w:space="0" w:color="auto"/>
              <w:right w:val="single" w:sz="4" w:space="0" w:color="auto"/>
            </w:tcBorders>
          </w:tcPr>
          <w:p w14:paraId="6826E935" w14:textId="552E5765" w:rsidR="00C13014" w:rsidRDefault="00C13014" w:rsidP="008964F3">
            <w:pPr>
              <w:rPr>
                <w:rFonts w:ascii="Calibri" w:hAnsi="Calibri" w:cs="Calibri"/>
                <w:color w:val="000000"/>
                <w:sz w:val="18"/>
                <w:szCs w:val="18"/>
              </w:rPr>
            </w:pPr>
            <w:r>
              <w:rPr>
                <w:rFonts w:ascii="Calibri" w:hAnsi="Calibri" w:cs="Calibri"/>
                <w:color w:val="000000"/>
                <w:sz w:val="18"/>
                <w:szCs w:val="18"/>
              </w:rPr>
              <w:t>Sequence including the following values:</w:t>
            </w:r>
          </w:p>
        </w:tc>
        <w:tc>
          <w:tcPr>
            <w:tcW w:w="810" w:type="dxa"/>
            <w:vMerge w:val="restart"/>
            <w:tcBorders>
              <w:top w:val="single" w:sz="4" w:space="0" w:color="auto"/>
              <w:left w:val="single" w:sz="4" w:space="0" w:color="auto"/>
              <w:right w:val="single" w:sz="4" w:space="0" w:color="auto"/>
            </w:tcBorders>
          </w:tcPr>
          <w:p w14:paraId="37CD8CA4" w14:textId="30342357" w:rsidR="00C13014" w:rsidRDefault="00C13014" w:rsidP="008964F3">
            <w:pPr>
              <w:rPr>
                <w:rFonts w:ascii="Calibri" w:hAnsi="Calibri" w:cs="Calibri"/>
                <w:color w:val="000000"/>
                <w:sz w:val="18"/>
                <w:szCs w:val="18"/>
              </w:rPr>
            </w:pPr>
            <w:r>
              <w:rPr>
                <w:rFonts w:ascii="Calibri" w:hAnsi="Calibri" w:cs="Calibri"/>
                <w:color w:val="000000"/>
                <w:sz w:val="18"/>
                <w:szCs w:val="18"/>
              </w:rPr>
              <w:t>new</w:t>
            </w:r>
          </w:p>
        </w:tc>
        <w:tc>
          <w:tcPr>
            <w:tcW w:w="990" w:type="dxa"/>
            <w:vMerge w:val="restart"/>
            <w:tcBorders>
              <w:top w:val="single" w:sz="4" w:space="0" w:color="auto"/>
              <w:left w:val="single" w:sz="4" w:space="0" w:color="auto"/>
              <w:right w:val="single" w:sz="4" w:space="0" w:color="auto"/>
            </w:tcBorders>
          </w:tcPr>
          <w:p w14:paraId="6399491E" w14:textId="58BC1C4D"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Per UL BWP</w:t>
            </w:r>
          </w:p>
        </w:tc>
        <w:tc>
          <w:tcPr>
            <w:tcW w:w="1080" w:type="dxa"/>
            <w:vMerge w:val="restart"/>
            <w:tcBorders>
              <w:top w:val="single" w:sz="4" w:space="0" w:color="auto"/>
              <w:left w:val="single" w:sz="4" w:space="0" w:color="auto"/>
              <w:right w:val="single" w:sz="4" w:space="0" w:color="auto"/>
            </w:tcBorders>
          </w:tcPr>
          <w:p w14:paraId="0A96E010" w14:textId="3849338D" w:rsidR="00C13014" w:rsidRPr="001F191C" w:rsidRDefault="00C13014" w:rsidP="008964F3">
            <w:pPr>
              <w:rPr>
                <w:rFonts w:ascii="Calibri" w:hAnsi="Calibri" w:cs="Calibri"/>
                <w:color w:val="000000"/>
                <w:sz w:val="18"/>
                <w:szCs w:val="18"/>
              </w:rPr>
            </w:pPr>
            <w:r>
              <w:rPr>
                <w:rFonts w:ascii="Calibri" w:hAnsi="Calibri" w:cs="Calibri"/>
                <w:color w:val="000000"/>
                <w:sz w:val="18"/>
                <w:szCs w:val="18"/>
              </w:rPr>
              <w:t>Dedicated</w:t>
            </w:r>
          </w:p>
        </w:tc>
        <w:tc>
          <w:tcPr>
            <w:tcW w:w="3060" w:type="dxa"/>
            <w:tcBorders>
              <w:top w:val="single" w:sz="4" w:space="0" w:color="auto"/>
              <w:left w:val="single" w:sz="4" w:space="0" w:color="auto"/>
              <w:bottom w:val="single" w:sz="4" w:space="0" w:color="auto"/>
              <w:right w:val="single" w:sz="4" w:space="0" w:color="auto"/>
            </w:tcBorders>
          </w:tcPr>
          <w:p w14:paraId="591E8952" w14:textId="2A840869" w:rsidR="00C13014" w:rsidRDefault="00C13014" w:rsidP="008964F3">
            <w:pPr>
              <w:rPr>
                <w:rFonts w:ascii="Calibri" w:hAnsi="Calibri" w:cs="Calibri"/>
                <w:color w:val="000000"/>
                <w:sz w:val="18"/>
                <w:szCs w:val="18"/>
              </w:rPr>
            </w:pPr>
            <w:r>
              <w:rPr>
                <w:rFonts w:ascii="Calibri" w:hAnsi="Calibri" w:cs="Calibri"/>
                <w:color w:val="000000"/>
                <w:sz w:val="18"/>
                <w:szCs w:val="18"/>
              </w:rPr>
              <w:t>OCC configuration for Interlaced PF2/3</w:t>
            </w:r>
          </w:p>
        </w:tc>
        <w:tc>
          <w:tcPr>
            <w:tcW w:w="1890" w:type="dxa"/>
            <w:tcBorders>
              <w:top w:val="single" w:sz="4" w:space="0" w:color="auto"/>
              <w:left w:val="single" w:sz="4" w:space="0" w:color="auto"/>
              <w:bottom w:val="single" w:sz="4" w:space="0" w:color="auto"/>
              <w:right w:val="single" w:sz="4" w:space="0" w:color="auto"/>
            </w:tcBorders>
          </w:tcPr>
          <w:p w14:paraId="038701E2" w14:textId="3995C086" w:rsidR="00C13014" w:rsidRDefault="00C13014" w:rsidP="008964F3">
            <w:pPr>
              <w:rPr>
                <w:rFonts w:ascii="Calibri" w:hAnsi="Calibri" w:cs="Calibri"/>
                <w:color w:val="000000"/>
                <w:sz w:val="18"/>
                <w:szCs w:val="18"/>
              </w:rPr>
            </w:pPr>
            <w:r>
              <w:rPr>
                <w:rFonts w:ascii="Calibri" w:hAnsi="Calibri" w:cs="Calibri"/>
                <w:color w:val="000000"/>
                <w:sz w:val="18"/>
                <w:szCs w:val="18"/>
              </w:rPr>
              <w:t>Optionally configured for Interlaced PF2 and PF3 only. If not configured, no OCC is used</w:t>
            </w:r>
          </w:p>
        </w:tc>
      </w:tr>
      <w:tr w:rsidR="00C13014" w14:paraId="20C399F2" w14:textId="77777777" w:rsidTr="00924810">
        <w:tc>
          <w:tcPr>
            <w:tcW w:w="1345" w:type="dxa"/>
            <w:vMerge/>
            <w:tcBorders>
              <w:left w:val="single" w:sz="4" w:space="0" w:color="auto"/>
              <w:right w:val="single" w:sz="4" w:space="0" w:color="auto"/>
            </w:tcBorders>
          </w:tcPr>
          <w:p w14:paraId="256195BF" w14:textId="77777777" w:rsidR="00C13014" w:rsidRDefault="00C13014" w:rsidP="008964F3">
            <w:pPr>
              <w:rPr>
                <w:rFonts w:ascii="Calibri" w:hAnsi="Calibri" w:cs="Calibri"/>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BBA8BB1" w14:textId="04B83FC5" w:rsidR="00C13014" w:rsidRDefault="00C13014" w:rsidP="008964F3">
            <w:pPr>
              <w:rPr>
                <w:rFonts w:ascii="Calibri" w:hAnsi="Calibri" w:cs="Calibri"/>
                <w:color w:val="000000"/>
                <w:sz w:val="18"/>
                <w:szCs w:val="18"/>
              </w:rPr>
            </w:pPr>
            <w:r>
              <w:rPr>
                <w:rFonts w:ascii="Calibri" w:hAnsi="Calibri" w:cs="Calibri"/>
                <w:color w:val="000000"/>
                <w:sz w:val="18"/>
                <w:szCs w:val="18"/>
              </w:rPr>
              <w:t>OCC-Length</w:t>
            </w:r>
          </w:p>
        </w:tc>
        <w:tc>
          <w:tcPr>
            <w:tcW w:w="810" w:type="dxa"/>
            <w:vMerge/>
            <w:tcBorders>
              <w:left w:val="single" w:sz="4" w:space="0" w:color="auto"/>
              <w:right w:val="single" w:sz="4" w:space="0" w:color="auto"/>
            </w:tcBorders>
          </w:tcPr>
          <w:p w14:paraId="2E8DCDD5" w14:textId="430DD928" w:rsidR="00C13014" w:rsidRDefault="00C13014" w:rsidP="008964F3">
            <w:pPr>
              <w:rPr>
                <w:rFonts w:ascii="Calibri" w:hAnsi="Calibri" w:cs="Calibri"/>
                <w:color w:val="000000"/>
                <w:sz w:val="18"/>
                <w:szCs w:val="18"/>
              </w:rPr>
            </w:pPr>
          </w:p>
        </w:tc>
        <w:tc>
          <w:tcPr>
            <w:tcW w:w="990" w:type="dxa"/>
            <w:vMerge/>
            <w:tcBorders>
              <w:left w:val="single" w:sz="4" w:space="0" w:color="auto"/>
              <w:right w:val="single" w:sz="4" w:space="0" w:color="auto"/>
            </w:tcBorders>
          </w:tcPr>
          <w:p w14:paraId="111E37A1" w14:textId="0DEA5316" w:rsidR="00C13014" w:rsidRPr="001F191C" w:rsidRDefault="00C13014" w:rsidP="008964F3">
            <w:pPr>
              <w:rPr>
                <w:rFonts w:ascii="Calibri" w:hAnsi="Calibri" w:cs="Calibri"/>
                <w:color w:val="000000"/>
                <w:sz w:val="18"/>
                <w:szCs w:val="18"/>
              </w:rPr>
            </w:pPr>
          </w:p>
        </w:tc>
        <w:tc>
          <w:tcPr>
            <w:tcW w:w="1080" w:type="dxa"/>
            <w:vMerge/>
            <w:tcBorders>
              <w:left w:val="single" w:sz="4" w:space="0" w:color="auto"/>
              <w:right w:val="single" w:sz="4" w:space="0" w:color="auto"/>
            </w:tcBorders>
          </w:tcPr>
          <w:p w14:paraId="4F48C765" w14:textId="77777777" w:rsidR="00C13014" w:rsidRPr="001F191C" w:rsidRDefault="00C13014" w:rsidP="008964F3">
            <w:pPr>
              <w:rPr>
                <w:rFonts w:ascii="Calibri" w:hAnsi="Calibri" w:cs="Calibri"/>
                <w:color w:val="000000"/>
                <w:sz w:val="18"/>
                <w:szCs w:val="18"/>
              </w:rPr>
            </w:pPr>
          </w:p>
        </w:tc>
        <w:tc>
          <w:tcPr>
            <w:tcW w:w="3060" w:type="dxa"/>
            <w:tcBorders>
              <w:top w:val="single" w:sz="4" w:space="0" w:color="auto"/>
              <w:left w:val="single" w:sz="4" w:space="0" w:color="auto"/>
              <w:bottom w:val="single" w:sz="4" w:space="0" w:color="auto"/>
              <w:right w:val="single" w:sz="4" w:space="0" w:color="auto"/>
            </w:tcBorders>
          </w:tcPr>
          <w:p w14:paraId="36165877" w14:textId="76DB55C0" w:rsidR="00C13014" w:rsidRDefault="00C13014" w:rsidP="008964F3">
            <w:pPr>
              <w:rPr>
                <w:rFonts w:ascii="Calibri" w:hAnsi="Calibri" w:cs="Calibri"/>
                <w:color w:val="000000"/>
                <w:sz w:val="18"/>
                <w:szCs w:val="18"/>
              </w:rPr>
            </w:pPr>
            <w:r>
              <w:rPr>
                <w:rFonts w:ascii="Calibri" w:hAnsi="Calibri" w:cs="Calibri"/>
                <w:color w:val="000000"/>
                <w:sz w:val="18"/>
                <w:szCs w:val="18"/>
              </w:rPr>
              <w:t>Indicates OCC length. Value range is {2,4}</w:t>
            </w:r>
          </w:p>
        </w:tc>
        <w:tc>
          <w:tcPr>
            <w:tcW w:w="1890" w:type="dxa"/>
            <w:tcBorders>
              <w:top w:val="single" w:sz="4" w:space="0" w:color="auto"/>
              <w:left w:val="single" w:sz="4" w:space="0" w:color="auto"/>
              <w:bottom w:val="single" w:sz="4" w:space="0" w:color="auto"/>
              <w:right w:val="single" w:sz="4" w:space="0" w:color="auto"/>
            </w:tcBorders>
          </w:tcPr>
          <w:p w14:paraId="124CA0DB" w14:textId="77777777" w:rsidR="00C13014" w:rsidRDefault="00C13014" w:rsidP="008964F3">
            <w:pPr>
              <w:rPr>
                <w:rFonts w:ascii="Calibri" w:hAnsi="Calibri" w:cs="Calibri"/>
                <w:color w:val="000000"/>
                <w:sz w:val="18"/>
                <w:szCs w:val="18"/>
              </w:rPr>
            </w:pPr>
          </w:p>
        </w:tc>
      </w:tr>
      <w:tr w:rsidR="00C13014" w14:paraId="04AD2D2F" w14:textId="77777777" w:rsidTr="00924810">
        <w:tc>
          <w:tcPr>
            <w:tcW w:w="1345" w:type="dxa"/>
            <w:vMerge/>
            <w:tcBorders>
              <w:left w:val="single" w:sz="4" w:space="0" w:color="auto"/>
              <w:bottom w:val="single" w:sz="4" w:space="0" w:color="auto"/>
              <w:right w:val="single" w:sz="4" w:space="0" w:color="auto"/>
            </w:tcBorders>
          </w:tcPr>
          <w:p w14:paraId="7DC42CDF" w14:textId="77777777" w:rsidR="00C13014" w:rsidRDefault="00C13014" w:rsidP="008964F3">
            <w:pPr>
              <w:rPr>
                <w:rFonts w:ascii="Calibri" w:hAnsi="Calibri" w:cs="Calibri"/>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9FA7599" w14:textId="2C22E3AE" w:rsidR="00C13014" w:rsidRDefault="00C13014" w:rsidP="008964F3">
            <w:pPr>
              <w:rPr>
                <w:rFonts w:ascii="Calibri" w:hAnsi="Calibri" w:cs="Calibri"/>
                <w:color w:val="000000"/>
                <w:sz w:val="18"/>
                <w:szCs w:val="18"/>
              </w:rPr>
            </w:pPr>
            <w:proofErr w:type="spellStart"/>
            <w:r>
              <w:rPr>
                <w:rFonts w:ascii="Calibri" w:hAnsi="Calibri" w:cs="Calibri"/>
                <w:color w:val="000000"/>
                <w:sz w:val="18"/>
                <w:szCs w:val="18"/>
              </w:rPr>
              <w:t>StartingOCC</w:t>
            </w:r>
            <w:proofErr w:type="spellEnd"/>
            <w:r>
              <w:rPr>
                <w:rFonts w:ascii="Calibri" w:hAnsi="Calibri" w:cs="Calibri"/>
                <w:color w:val="000000"/>
                <w:sz w:val="18"/>
                <w:szCs w:val="18"/>
              </w:rPr>
              <w:t>-Index {0, 1, 2, 3}</w:t>
            </w:r>
          </w:p>
        </w:tc>
        <w:tc>
          <w:tcPr>
            <w:tcW w:w="810" w:type="dxa"/>
            <w:vMerge/>
            <w:tcBorders>
              <w:left w:val="single" w:sz="4" w:space="0" w:color="auto"/>
              <w:bottom w:val="single" w:sz="4" w:space="0" w:color="auto"/>
              <w:right w:val="single" w:sz="4" w:space="0" w:color="auto"/>
            </w:tcBorders>
          </w:tcPr>
          <w:p w14:paraId="487E61E5" w14:textId="10654BCB" w:rsidR="00C13014" w:rsidRDefault="00C13014" w:rsidP="008964F3">
            <w:pPr>
              <w:rPr>
                <w:rFonts w:ascii="Calibri" w:hAnsi="Calibri" w:cs="Calibri"/>
                <w:color w:val="000000"/>
                <w:sz w:val="18"/>
                <w:szCs w:val="18"/>
              </w:rPr>
            </w:pPr>
          </w:p>
        </w:tc>
        <w:tc>
          <w:tcPr>
            <w:tcW w:w="990" w:type="dxa"/>
            <w:vMerge/>
            <w:tcBorders>
              <w:left w:val="single" w:sz="4" w:space="0" w:color="auto"/>
              <w:bottom w:val="single" w:sz="4" w:space="0" w:color="auto"/>
              <w:right w:val="single" w:sz="4" w:space="0" w:color="auto"/>
            </w:tcBorders>
          </w:tcPr>
          <w:p w14:paraId="337E7CF0" w14:textId="77777777" w:rsidR="00C13014" w:rsidRPr="001F191C" w:rsidRDefault="00C13014" w:rsidP="008964F3">
            <w:pPr>
              <w:rPr>
                <w:rFonts w:ascii="Calibri" w:hAnsi="Calibri" w:cs="Calibri"/>
                <w:color w:val="000000"/>
                <w:sz w:val="18"/>
                <w:szCs w:val="18"/>
              </w:rPr>
            </w:pPr>
          </w:p>
        </w:tc>
        <w:tc>
          <w:tcPr>
            <w:tcW w:w="1080" w:type="dxa"/>
            <w:vMerge/>
            <w:tcBorders>
              <w:left w:val="single" w:sz="4" w:space="0" w:color="auto"/>
              <w:bottom w:val="single" w:sz="4" w:space="0" w:color="auto"/>
              <w:right w:val="single" w:sz="4" w:space="0" w:color="auto"/>
            </w:tcBorders>
          </w:tcPr>
          <w:p w14:paraId="168BC880" w14:textId="77777777" w:rsidR="00C13014" w:rsidRPr="001F191C" w:rsidRDefault="00C13014" w:rsidP="008964F3">
            <w:pPr>
              <w:rPr>
                <w:rFonts w:ascii="Calibri" w:hAnsi="Calibri" w:cs="Calibri"/>
                <w:color w:val="000000"/>
                <w:sz w:val="18"/>
                <w:szCs w:val="18"/>
              </w:rPr>
            </w:pPr>
          </w:p>
        </w:tc>
        <w:tc>
          <w:tcPr>
            <w:tcW w:w="3060" w:type="dxa"/>
            <w:tcBorders>
              <w:top w:val="single" w:sz="4" w:space="0" w:color="auto"/>
              <w:left w:val="single" w:sz="4" w:space="0" w:color="auto"/>
              <w:bottom w:val="single" w:sz="4" w:space="0" w:color="auto"/>
              <w:right w:val="single" w:sz="4" w:space="0" w:color="auto"/>
            </w:tcBorders>
          </w:tcPr>
          <w:p w14:paraId="0B978AA7" w14:textId="2F5EBD8F" w:rsidR="00C13014" w:rsidRDefault="00C13014" w:rsidP="008964F3">
            <w:pPr>
              <w:rPr>
                <w:rFonts w:ascii="Calibri" w:hAnsi="Calibri" w:cs="Calibri"/>
                <w:color w:val="000000"/>
                <w:sz w:val="18"/>
                <w:szCs w:val="18"/>
              </w:rPr>
            </w:pPr>
            <w:r>
              <w:rPr>
                <w:rFonts w:ascii="Calibri" w:hAnsi="Calibri" w:cs="Calibri"/>
                <w:color w:val="000000"/>
                <w:sz w:val="18"/>
                <w:szCs w:val="18"/>
              </w:rPr>
              <w:t>Indicates starting OCC index assuming OCC cycling across PRBs of the allocated interlace(s). Value range is {0,1,2,3} assuming maximum OCC length is 4.</w:t>
            </w:r>
          </w:p>
        </w:tc>
        <w:tc>
          <w:tcPr>
            <w:tcW w:w="1890" w:type="dxa"/>
            <w:tcBorders>
              <w:top w:val="single" w:sz="4" w:space="0" w:color="auto"/>
              <w:left w:val="single" w:sz="4" w:space="0" w:color="auto"/>
              <w:bottom w:val="single" w:sz="4" w:space="0" w:color="auto"/>
              <w:right w:val="single" w:sz="4" w:space="0" w:color="auto"/>
            </w:tcBorders>
          </w:tcPr>
          <w:p w14:paraId="4FAEEC54" w14:textId="77777777" w:rsidR="00C13014" w:rsidRDefault="00C13014" w:rsidP="008964F3">
            <w:pPr>
              <w:rPr>
                <w:rFonts w:ascii="Calibri" w:hAnsi="Calibri" w:cs="Calibri"/>
                <w:color w:val="000000"/>
                <w:sz w:val="18"/>
                <w:szCs w:val="18"/>
              </w:rPr>
            </w:pPr>
          </w:p>
        </w:tc>
      </w:tr>
    </w:tbl>
    <w:p w14:paraId="33C3F770" w14:textId="77777777" w:rsidR="001B5286" w:rsidRPr="00190DDE" w:rsidRDefault="001B5286" w:rsidP="001B5286">
      <w:pPr>
        <w:pStyle w:val="BodyText"/>
      </w:pPr>
    </w:p>
    <w:p w14:paraId="091265FC" w14:textId="22C939CD" w:rsidR="002A3616" w:rsidRPr="00AE16C2" w:rsidRDefault="002A3616">
      <w:pPr>
        <w:pStyle w:val="Heading1"/>
      </w:pPr>
      <w:r w:rsidRPr="00AE16C2">
        <w:t>6</w:t>
      </w:r>
      <w:r w:rsidRPr="00AE16C2">
        <w:tab/>
        <w:t>Rel-15 Limitations on RRC Configured UL Transmissions</w:t>
      </w:r>
    </w:p>
    <w:p w14:paraId="76AA4A7E" w14:textId="7FA97221" w:rsidR="007874E0" w:rsidRPr="00AE16C2" w:rsidRDefault="007874E0" w:rsidP="002A3616">
      <w:pPr>
        <w:rPr>
          <w:rFonts w:ascii="Arial" w:hAnsi="Arial" w:cs="Arial"/>
          <w:lang w:val="en-GB" w:eastAsia="ja-JP"/>
        </w:rPr>
      </w:pPr>
      <w:r w:rsidRPr="00AE16C2">
        <w:rPr>
          <w:rFonts w:ascii="Arial" w:hAnsi="Arial" w:cs="Arial"/>
          <w:lang w:val="en-GB" w:eastAsia="ja-JP"/>
        </w:rPr>
        <w:t>Operation of NR on a carrier in unlicensed spectrum is likely to occu</w:t>
      </w:r>
      <w:r w:rsidR="007A386C" w:rsidRPr="00AE16C2">
        <w:rPr>
          <w:rFonts w:ascii="Arial" w:hAnsi="Arial" w:cs="Arial"/>
          <w:lang w:val="en-GB" w:eastAsia="ja-JP"/>
        </w:rPr>
        <w:t xml:space="preserve">r </w:t>
      </w:r>
      <w:r w:rsidR="005D2627" w:rsidRPr="00AE16C2">
        <w:rPr>
          <w:rFonts w:ascii="Arial" w:hAnsi="Arial" w:cs="Arial"/>
          <w:lang w:val="en-GB" w:eastAsia="ja-JP"/>
        </w:rPr>
        <w:t>without UEs being configured with</w:t>
      </w:r>
      <w:r w:rsidR="007A386C" w:rsidRPr="00AE16C2">
        <w:rPr>
          <w:rFonts w:ascii="Arial" w:hAnsi="Arial" w:cs="Arial"/>
          <w:lang w:val="en-GB" w:eastAsia="ja-JP"/>
        </w:rPr>
        <w:t xml:space="preserve"> a semi-static TDD configuration via the higher layer parameters </w:t>
      </w:r>
      <w:proofErr w:type="spellStart"/>
      <w:r w:rsidR="007A386C" w:rsidRPr="00AE16C2">
        <w:rPr>
          <w:rFonts w:ascii="Arial" w:hAnsi="Arial" w:cs="Arial"/>
          <w:i/>
          <w:iCs/>
        </w:rPr>
        <w:t>tdd</w:t>
      </w:r>
      <w:proofErr w:type="spellEnd"/>
      <w:r w:rsidR="007A386C" w:rsidRPr="00AE16C2">
        <w:rPr>
          <w:rFonts w:ascii="Arial" w:hAnsi="Arial" w:cs="Arial"/>
          <w:i/>
          <w:iCs/>
        </w:rPr>
        <w:t>-UL-DL-</w:t>
      </w:r>
      <w:proofErr w:type="spellStart"/>
      <w:r w:rsidR="007A386C" w:rsidRPr="00AE16C2">
        <w:rPr>
          <w:rFonts w:ascii="Arial" w:hAnsi="Arial" w:cs="Arial"/>
          <w:i/>
          <w:iCs/>
        </w:rPr>
        <w:t>ConfigurationCommon</w:t>
      </w:r>
      <w:proofErr w:type="spellEnd"/>
      <w:r w:rsidR="007A386C" w:rsidRPr="00AE16C2">
        <w:rPr>
          <w:rFonts w:ascii="Arial" w:hAnsi="Arial" w:cs="Arial"/>
          <w:i/>
          <w:iCs/>
        </w:rPr>
        <w:t xml:space="preserve"> </w:t>
      </w:r>
      <w:r w:rsidR="007A386C" w:rsidRPr="00AE16C2">
        <w:rPr>
          <w:rFonts w:ascii="Arial" w:hAnsi="Arial" w:cs="Arial"/>
          <w:iCs/>
        </w:rPr>
        <w:t>or</w:t>
      </w:r>
      <w:r w:rsidR="007A386C" w:rsidRPr="00AE16C2">
        <w:rPr>
          <w:rFonts w:ascii="Arial" w:hAnsi="Arial" w:cs="Arial"/>
          <w:i/>
          <w:iCs/>
        </w:rPr>
        <w:t xml:space="preserve"> </w:t>
      </w:r>
      <w:proofErr w:type="spellStart"/>
      <w:r w:rsidR="007A386C" w:rsidRPr="00AE16C2">
        <w:rPr>
          <w:rFonts w:ascii="Arial" w:hAnsi="Arial" w:cs="Arial"/>
          <w:i/>
          <w:iCs/>
        </w:rPr>
        <w:t>tdd</w:t>
      </w:r>
      <w:proofErr w:type="spellEnd"/>
      <w:r w:rsidR="007A386C" w:rsidRPr="00AE16C2">
        <w:rPr>
          <w:rFonts w:ascii="Arial" w:hAnsi="Arial" w:cs="Arial"/>
          <w:i/>
          <w:iCs/>
        </w:rPr>
        <w:t>-UL-DL-</w:t>
      </w:r>
      <w:proofErr w:type="spellStart"/>
      <w:r w:rsidR="007A386C" w:rsidRPr="00AE16C2">
        <w:rPr>
          <w:rFonts w:ascii="Arial" w:hAnsi="Arial" w:cs="Arial"/>
          <w:i/>
          <w:iCs/>
        </w:rPr>
        <w:t>ConfigurationDedicated</w:t>
      </w:r>
      <w:proofErr w:type="spellEnd"/>
      <w:r w:rsidR="007A386C" w:rsidRPr="00AE16C2">
        <w:rPr>
          <w:rFonts w:ascii="Arial" w:hAnsi="Arial" w:cs="Arial"/>
          <w:i/>
          <w:iCs/>
        </w:rPr>
        <w:t xml:space="preserve">. </w:t>
      </w:r>
      <w:r w:rsidR="007A386C" w:rsidRPr="00AE16C2">
        <w:rPr>
          <w:rFonts w:ascii="Arial" w:hAnsi="Arial" w:cs="Arial"/>
          <w:iCs/>
        </w:rPr>
        <w:t>Even if a semi-static configuration is applied through these parameters, it is expected that a large fraction of symbols will be designated as “F”, i.e., flexible due to the unpredictab</w:t>
      </w:r>
      <w:r w:rsidR="005C35F0" w:rsidRPr="00AE16C2">
        <w:rPr>
          <w:rFonts w:ascii="Arial" w:hAnsi="Arial" w:cs="Arial"/>
          <w:iCs/>
        </w:rPr>
        <w:t>ility</w:t>
      </w:r>
      <w:r w:rsidR="007A386C" w:rsidRPr="00AE16C2">
        <w:rPr>
          <w:rFonts w:ascii="Arial" w:hAnsi="Arial" w:cs="Arial"/>
        </w:rPr>
        <w:t xml:space="preserve"> of channel access</w:t>
      </w:r>
      <w:r w:rsidR="007A386C" w:rsidRPr="00AE16C2">
        <w:rPr>
          <w:rFonts w:ascii="Arial" w:hAnsi="Arial" w:cs="Arial"/>
          <w:iCs/>
        </w:rPr>
        <w:t xml:space="preserve"> in unlicensed spectrum.</w:t>
      </w:r>
    </w:p>
    <w:p w14:paraId="7BA39009" w14:textId="5379AEF8" w:rsidR="007874E0" w:rsidRPr="00AE16C2" w:rsidRDefault="004D7A94" w:rsidP="002A3616">
      <w:pPr>
        <w:rPr>
          <w:rFonts w:ascii="Arial" w:hAnsi="Arial" w:cs="Arial"/>
          <w:lang w:val="en-GB" w:eastAsia="ja-JP"/>
        </w:rPr>
      </w:pPr>
      <w:r w:rsidRPr="00AE16C2">
        <w:rPr>
          <w:rFonts w:ascii="Arial" w:hAnsi="Arial" w:cs="Arial"/>
          <w:lang w:val="en-GB" w:eastAsia="ja-JP"/>
        </w:rPr>
        <w:t xml:space="preserve">The use of </w:t>
      </w:r>
      <w:r w:rsidR="007874E0" w:rsidRPr="00AE16C2">
        <w:rPr>
          <w:rFonts w:ascii="Arial" w:hAnsi="Arial" w:cs="Arial"/>
          <w:lang w:val="en-GB" w:eastAsia="ja-JP"/>
        </w:rPr>
        <w:t xml:space="preserve">group common signalling (GC-PDCCH) via DCI format 2_0 </w:t>
      </w:r>
      <w:r w:rsidRPr="00AE16C2">
        <w:rPr>
          <w:rFonts w:ascii="Arial" w:hAnsi="Arial" w:cs="Arial"/>
          <w:lang w:val="en-GB" w:eastAsia="ja-JP"/>
        </w:rPr>
        <w:t xml:space="preserve">has </w:t>
      </w:r>
      <w:r w:rsidR="00E15724" w:rsidRPr="00AE16C2">
        <w:rPr>
          <w:rFonts w:ascii="Arial" w:hAnsi="Arial" w:cs="Arial"/>
          <w:lang w:val="en-GB" w:eastAsia="ja-JP"/>
        </w:rPr>
        <w:t>been discussed</w:t>
      </w:r>
      <w:r w:rsidR="007B73CB" w:rsidRPr="00AE16C2">
        <w:rPr>
          <w:rFonts w:ascii="Arial" w:hAnsi="Arial" w:cs="Arial"/>
          <w:lang w:val="en-GB" w:eastAsia="ja-JP"/>
        </w:rPr>
        <w:t xml:space="preserve"> extensively during the NR-U </w:t>
      </w:r>
      <w:r w:rsidR="004A7314" w:rsidRPr="00AE16C2">
        <w:rPr>
          <w:rFonts w:ascii="Arial" w:hAnsi="Arial" w:cs="Arial"/>
          <w:lang w:val="en-GB" w:eastAsia="ja-JP"/>
        </w:rPr>
        <w:t xml:space="preserve">study and work items </w:t>
      </w:r>
      <w:r w:rsidR="007B73CB" w:rsidRPr="00AE16C2">
        <w:rPr>
          <w:rFonts w:ascii="Arial" w:hAnsi="Arial" w:cs="Arial"/>
          <w:lang w:val="en-GB" w:eastAsia="ja-JP"/>
        </w:rPr>
        <w:t xml:space="preserve">to enhance the operation of NR in unlicensed spectrum. </w:t>
      </w:r>
      <w:r w:rsidR="00B81F9D" w:rsidRPr="00AE16C2">
        <w:rPr>
          <w:rFonts w:ascii="Arial" w:hAnsi="Arial" w:cs="Arial"/>
          <w:lang w:val="en-GB" w:eastAsia="ja-JP"/>
        </w:rPr>
        <w:t>The GC-PDCCH can be used to provide slot format information that is useful for power savings. It has been agreed to include an indication of available LBT bandwidths in wideband carriers in the GC-PDCCH.</w:t>
      </w:r>
      <w:r w:rsidR="004A7314" w:rsidRPr="00AE16C2">
        <w:rPr>
          <w:rFonts w:ascii="Arial" w:hAnsi="Arial" w:cs="Arial"/>
          <w:lang w:val="en-GB" w:eastAsia="ja-JP"/>
        </w:rPr>
        <w:t xml:space="preserve"> Other functionality being discussed to be enabled via the GC-PDCCH </w:t>
      </w:r>
      <w:r w:rsidR="004A7314" w:rsidRPr="00AE16C2">
        <w:rPr>
          <w:rFonts w:ascii="Arial" w:hAnsi="Arial" w:cs="Arial"/>
          <w:lang w:val="en-GB" w:eastAsia="ja-JP"/>
        </w:rPr>
        <w:lastRenderedPageBreak/>
        <w:t xml:space="preserve">includes the provision of LBT information, switching of monitoring periodicities and the signalling of the channel occupancy boundary. Thus, it is apparent that while NR may be able to operate without configuration of </w:t>
      </w:r>
      <w:r w:rsidR="007874E0" w:rsidRPr="00AE16C2">
        <w:rPr>
          <w:rFonts w:ascii="Arial" w:hAnsi="Arial" w:cs="Arial"/>
          <w:lang w:val="en-GB" w:eastAsia="ja-JP"/>
        </w:rPr>
        <w:t>the GC-PDCCH</w:t>
      </w:r>
      <w:r w:rsidR="005C35F0" w:rsidRPr="00AE16C2">
        <w:rPr>
          <w:rFonts w:ascii="Arial" w:hAnsi="Arial" w:cs="Arial"/>
          <w:lang w:val="en-GB" w:eastAsia="ja-JP"/>
        </w:rPr>
        <w:t xml:space="preserve"> in unlicensed spectrum</w:t>
      </w:r>
      <w:r w:rsidR="007874E0" w:rsidRPr="00AE16C2">
        <w:rPr>
          <w:rFonts w:ascii="Arial" w:hAnsi="Arial" w:cs="Arial"/>
          <w:lang w:val="en-GB" w:eastAsia="ja-JP"/>
        </w:rPr>
        <w:t xml:space="preserve">, the GC-PDCCH will be an enabler for </w:t>
      </w:r>
      <w:r w:rsidR="005C35F0" w:rsidRPr="00AE16C2">
        <w:rPr>
          <w:rFonts w:ascii="Arial" w:hAnsi="Arial" w:cs="Arial"/>
          <w:lang w:val="en-GB" w:eastAsia="ja-JP"/>
        </w:rPr>
        <w:t>important</w:t>
      </w:r>
      <w:r w:rsidR="007874E0" w:rsidRPr="00AE16C2">
        <w:rPr>
          <w:rFonts w:ascii="Arial" w:hAnsi="Arial" w:cs="Arial"/>
          <w:lang w:val="en-GB" w:eastAsia="ja-JP"/>
        </w:rPr>
        <w:t xml:space="preserve"> functionality.</w:t>
      </w:r>
    </w:p>
    <w:p w14:paraId="144FCAD4" w14:textId="50266343" w:rsidR="00500D66" w:rsidRDefault="00A91CFB" w:rsidP="009C364B">
      <w:pPr>
        <w:rPr>
          <w:rFonts w:ascii="Arial" w:hAnsi="Arial" w:cs="Arial"/>
          <w:lang w:val="en-GB" w:eastAsia="ja-JP"/>
        </w:rPr>
      </w:pPr>
      <w:r w:rsidRPr="00AE16C2">
        <w:rPr>
          <w:rFonts w:ascii="Arial" w:hAnsi="Arial" w:cs="Arial"/>
          <w:lang w:val="en-GB" w:eastAsia="ja-JP"/>
        </w:rPr>
        <w:t xml:space="preserve">It is clear from the above that operation without any semi-static configuration and with UEs being configured with monitoring of GC-PDCCH for DCI format 2_0 is a very likely scenario. </w:t>
      </w:r>
      <w:r w:rsidR="00500D66">
        <w:rPr>
          <w:rFonts w:ascii="Arial" w:hAnsi="Arial" w:cs="Arial"/>
          <w:lang w:val="en-GB" w:eastAsia="ja-JP"/>
        </w:rPr>
        <w:t xml:space="preserve">As will be discussed here, </w:t>
      </w:r>
      <w:r w:rsidRPr="00AE16C2">
        <w:rPr>
          <w:rFonts w:ascii="Arial" w:hAnsi="Arial" w:cs="Arial"/>
          <w:lang w:val="en-GB" w:eastAsia="ja-JP"/>
        </w:rPr>
        <w:t>per Rel-15 rules, uplink transmissions configured by higher layers in such a scenario</w:t>
      </w:r>
      <w:r w:rsidR="008C5213" w:rsidRPr="00AE16C2">
        <w:rPr>
          <w:rFonts w:ascii="Arial" w:hAnsi="Arial" w:cs="Arial"/>
          <w:lang w:val="en-GB" w:eastAsia="ja-JP"/>
        </w:rPr>
        <w:t xml:space="preserve"> are highly restricted (Section 11 in </w:t>
      </w:r>
      <w:r w:rsidR="008C5213" w:rsidRPr="00AE16C2">
        <w:rPr>
          <w:rFonts w:ascii="Arial" w:hAnsi="Arial" w:cs="Arial"/>
          <w:lang w:val="en-GB" w:eastAsia="ja-JP"/>
        </w:rPr>
        <w:fldChar w:fldCharType="begin"/>
      </w:r>
      <w:r w:rsidR="008C5213" w:rsidRPr="00AE16C2">
        <w:rPr>
          <w:rFonts w:ascii="Arial" w:hAnsi="Arial" w:cs="Arial"/>
          <w:lang w:val="en-GB" w:eastAsia="ja-JP"/>
        </w:rPr>
        <w:instrText xml:space="preserve"> REF _Ref21358411 \r \h </w:instrText>
      </w:r>
      <w:r w:rsidR="00AE16C2" w:rsidRPr="00AE16C2">
        <w:rPr>
          <w:rFonts w:ascii="Arial" w:hAnsi="Arial" w:cs="Arial"/>
          <w:lang w:val="en-GB" w:eastAsia="ja-JP"/>
        </w:rPr>
        <w:instrText xml:space="preserve"> \* MERGEFORMAT </w:instrText>
      </w:r>
      <w:r w:rsidR="008C5213" w:rsidRPr="00AE16C2">
        <w:rPr>
          <w:rFonts w:ascii="Arial" w:hAnsi="Arial" w:cs="Arial"/>
          <w:lang w:val="en-GB" w:eastAsia="ja-JP"/>
        </w:rPr>
      </w:r>
      <w:r w:rsidR="008C5213" w:rsidRPr="00AE16C2">
        <w:rPr>
          <w:rFonts w:ascii="Arial" w:hAnsi="Arial" w:cs="Arial"/>
          <w:lang w:val="en-GB" w:eastAsia="ja-JP"/>
        </w:rPr>
        <w:fldChar w:fldCharType="separate"/>
      </w:r>
      <w:r w:rsidR="008C5213" w:rsidRPr="00AE16C2">
        <w:rPr>
          <w:rFonts w:ascii="Arial" w:hAnsi="Arial" w:cs="Arial"/>
          <w:lang w:val="en-GB" w:eastAsia="ja-JP"/>
        </w:rPr>
        <w:t>[5]</w:t>
      </w:r>
      <w:r w:rsidR="008C5213" w:rsidRPr="00AE16C2">
        <w:rPr>
          <w:rFonts w:ascii="Arial" w:hAnsi="Arial" w:cs="Arial"/>
          <w:lang w:val="en-GB" w:eastAsia="ja-JP"/>
        </w:rPr>
        <w:fldChar w:fldCharType="end"/>
      </w:r>
      <w:r w:rsidR="008C5213" w:rsidRPr="00AE16C2">
        <w:rPr>
          <w:rFonts w:ascii="Arial" w:hAnsi="Arial" w:cs="Arial"/>
          <w:lang w:val="en-GB" w:eastAsia="ja-JP"/>
        </w:rPr>
        <w:t>).</w:t>
      </w:r>
      <w:r w:rsidR="00500D66">
        <w:rPr>
          <w:rFonts w:ascii="Arial" w:hAnsi="Arial" w:cs="Arial"/>
          <w:lang w:val="en-GB" w:eastAsia="ja-JP"/>
        </w:rPr>
        <w:t xml:space="preserve"> Such signals include </w:t>
      </w:r>
      <w:r w:rsidR="00500D66" w:rsidRPr="00AE16C2">
        <w:rPr>
          <w:rFonts w:ascii="Arial" w:hAnsi="Arial" w:cs="Arial"/>
          <w:iCs/>
          <w:lang w:eastAsia="ja-JP"/>
        </w:rPr>
        <w:t>PUCCH carrying scheduling requests (SR), configured grant PUSCH transmissions, periodic</w:t>
      </w:r>
      <w:r w:rsidR="00500D66">
        <w:rPr>
          <w:rFonts w:ascii="Arial" w:hAnsi="Arial" w:cs="Arial"/>
          <w:iCs/>
          <w:lang w:eastAsia="ja-JP"/>
        </w:rPr>
        <w:t xml:space="preserve"> </w:t>
      </w:r>
      <w:r w:rsidR="00500D66" w:rsidRPr="00AE16C2">
        <w:rPr>
          <w:rFonts w:ascii="Arial" w:hAnsi="Arial" w:cs="Arial"/>
          <w:iCs/>
          <w:lang w:eastAsia="ja-JP"/>
        </w:rPr>
        <w:t>SRS</w:t>
      </w:r>
      <w:r w:rsidR="00500D66">
        <w:rPr>
          <w:rFonts w:ascii="Arial" w:hAnsi="Arial" w:cs="Arial"/>
          <w:iCs/>
          <w:lang w:eastAsia="ja-JP"/>
        </w:rPr>
        <w:t xml:space="preserve"> and </w:t>
      </w:r>
      <w:r w:rsidR="00500D66" w:rsidRPr="00AE16C2">
        <w:rPr>
          <w:rFonts w:ascii="Arial" w:hAnsi="Arial" w:cs="Arial"/>
          <w:iCs/>
          <w:lang w:eastAsia="ja-JP"/>
        </w:rPr>
        <w:t>PRACH</w:t>
      </w:r>
      <w:r w:rsidR="00500D66">
        <w:rPr>
          <w:rFonts w:ascii="Arial" w:hAnsi="Arial" w:cs="Arial"/>
          <w:iCs/>
          <w:lang w:eastAsia="ja-JP"/>
        </w:rPr>
        <w:t>.</w:t>
      </w:r>
    </w:p>
    <w:p w14:paraId="319276D7" w14:textId="32D79A86" w:rsidR="009C364B" w:rsidRPr="00AE16C2" w:rsidRDefault="009C364B" w:rsidP="009C364B">
      <w:pPr>
        <w:rPr>
          <w:rFonts w:ascii="Arial" w:hAnsi="Arial" w:cs="Arial"/>
          <w:iCs/>
          <w:lang w:eastAsia="ja-JP"/>
        </w:rPr>
      </w:pPr>
      <w:r w:rsidRPr="00AE16C2">
        <w:rPr>
          <w:rFonts w:ascii="Arial" w:hAnsi="Arial" w:cs="Arial"/>
          <w:iCs/>
          <w:lang w:eastAsia="ja-JP"/>
        </w:rPr>
        <w:t>The currently specified rules cover the following 4 scenarios</w:t>
      </w:r>
    </w:p>
    <w:p w14:paraId="5AE5ED65" w14:textId="1749E62D" w:rsidR="009C364B" w:rsidRPr="00AE16C2" w:rsidRDefault="009C364B" w:rsidP="009C364B">
      <w:pPr>
        <w:numPr>
          <w:ilvl w:val="0"/>
          <w:numId w:val="39"/>
        </w:numPr>
        <w:rPr>
          <w:rFonts w:ascii="Arial" w:hAnsi="Arial" w:cs="Arial"/>
          <w:iCs/>
          <w:lang w:eastAsia="ja-JP"/>
        </w:rPr>
      </w:pPr>
      <w:r w:rsidRPr="00AE16C2">
        <w:rPr>
          <w:rFonts w:ascii="Arial" w:hAnsi="Arial" w:cs="Arial"/>
          <w:iCs/>
          <w:lang w:eastAsia="ja-JP"/>
        </w:rPr>
        <w:t xml:space="preserve">UE is configured to monitor for DCI </w:t>
      </w:r>
      <w:r w:rsidR="001D69ED" w:rsidRPr="00AE16C2">
        <w:rPr>
          <w:rFonts w:ascii="Arial" w:hAnsi="Arial" w:cs="Arial"/>
          <w:iCs/>
          <w:lang w:eastAsia="ja-JP"/>
        </w:rPr>
        <w:t xml:space="preserve">format </w:t>
      </w:r>
      <w:r w:rsidRPr="00AE16C2">
        <w:rPr>
          <w:rFonts w:ascii="Arial" w:hAnsi="Arial" w:cs="Arial"/>
          <w:iCs/>
          <w:lang w:eastAsia="ja-JP"/>
        </w:rPr>
        <w:t>2_0, and</w:t>
      </w:r>
    </w:p>
    <w:p w14:paraId="41D12CFC" w14:textId="77777777" w:rsidR="009C364B" w:rsidRPr="00AE16C2" w:rsidRDefault="009C364B" w:rsidP="009C364B">
      <w:pPr>
        <w:numPr>
          <w:ilvl w:val="1"/>
          <w:numId w:val="39"/>
        </w:numPr>
        <w:rPr>
          <w:rFonts w:ascii="Arial" w:hAnsi="Arial" w:cs="Arial"/>
          <w:iCs/>
          <w:lang w:eastAsia="ja-JP"/>
        </w:rPr>
      </w:pPr>
      <w:r w:rsidRPr="00AE16C2">
        <w:rPr>
          <w:rFonts w:ascii="Arial" w:hAnsi="Arial" w:cs="Arial"/>
          <w:iCs/>
          <w:lang w:eastAsia="ja-JP"/>
        </w:rPr>
        <w:t>UE is configured with a semi-static TDD pattern (</w:t>
      </w:r>
      <w:r w:rsidRPr="00AE16C2">
        <w:rPr>
          <w:rFonts w:ascii="Arial" w:hAnsi="Arial" w:cs="Arial"/>
          <w:b/>
          <w:iCs/>
          <w:lang w:eastAsia="ja-JP"/>
        </w:rPr>
        <w:t>Scenario A-1</w:t>
      </w:r>
      <w:r w:rsidRPr="00AE16C2">
        <w:rPr>
          <w:rFonts w:ascii="Arial" w:hAnsi="Arial" w:cs="Arial"/>
          <w:iCs/>
          <w:lang w:eastAsia="ja-JP"/>
        </w:rPr>
        <w:t>), or</w:t>
      </w:r>
    </w:p>
    <w:p w14:paraId="10B78B9A" w14:textId="77777777" w:rsidR="009C364B" w:rsidRPr="00AE16C2" w:rsidRDefault="009C364B" w:rsidP="009C364B">
      <w:pPr>
        <w:numPr>
          <w:ilvl w:val="1"/>
          <w:numId w:val="39"/>
        </w:numPr>
        <w:rPr>
          <w:rFonts w:ascii="Arial" w:hAnsi="Arial" w:cs="Arial"/>
          <w:iCs/>
          <w:lang w:eastAsia="ja-JP"/>
        </w:rPr>
      </w:pPr>
      <w:r w:rsidRPr="00AE16C2">
        <w:rPr>
          <w:rFonts w:ascii="Arial" w:hAnsi="Arial" w:cs="Arial"/>
          <w:iCs/>
          <w:lang w:eastAsia="ja-JP"/>
        </w:rPr>
        <w:t>UE is NOT configured with a semi-static TDD pattern (</w:t>
      </w:r>
      <w:r w:rsidRPr="00AE16C2">
        <w:rPr>
          <w:rFonts w:ascii="Arial" w:hAnsi="Arial" w:cs="Arial"/>
          <w:b/>
          <w:iCs/>
          <w:lang w:eastAsia="ja-JP"/>
        </w:rPr>
        <w:t>Scenario A-2</w:t>
      </w:r>
      <w:r w:rsidRPr="00AE16C2">
        <w:rPr>
          <w:rFonts w:ascii="Arial" w:hAnsi="Arial" w:cs="Arial"/>
          <w:iCs/>
          <w:lang w:eastAsia="ja-JP"/>
        </w:rPr>
        <w:t>)</w:t>
      </w:r>
    </w:p>
    <w:p w14:paraId="6C73546E" w14:textId="069BE03A" w:rsidR="009C364B" w:rsidRPr="00AE16C2" w:rsidRDefault="009C364B" w:rsidP="009C364B">
      <w:pPr>
        <w:numPr>
          <w:ilvl w:val="0"/>
          <w:numId w:val="39"/>
        </w:numPr>
        <w:rPr>
          <w:rFonts w:ascii="Arial" w:hAnsi="Arial" w:cs="Arial"/>
          <w:iCs/>
          <w:lang w:eastAsia="ja-JP"/>
        </w:rPr>
      </w:pPr>
      <w:r w:rsidRPr="00AE16C2">
        <w:rPr>
          <w:rFonts w:ascii="Arial" w:hAnsi="Arial" w:cs="Arial"/>
          <w:iCs/>
          <w:lang w:eastAsia="ja-JP"/>
        </w:rPr>
        <w:t xml:space="preserve">UE is NOT configured to monitor for DCI </w:t>
      </w:r>
      <w:r w:rsidR="00E87517" w:rsidRPr="00AE16C2">
        <w:rPr>
          <w:rFonts w:ascii="Arial" w:hAnsi="Arial" w:cs="Arial"/>
          <w:iCs/>
          <w:lang w:eastAsia="ja-JP"/>
        </w:rPr>
        <w:t xml:space="preserve">format </w:t>
      </w:r>
      <w:r w:rsidRPr="00AE16C2">
        <w:rPr>
          <w:rFonts w:ascii="Arial" w:hAnsi="Arial" w:cs="Arial"/>
          <w:iCs/>
          <w:lang w:eastAsia="ja-JP"/>
        </w:rPr>
        <w:t>2_0, and</w:t>
      </w:r>
    </w:p>
    <w:p w14:paraId="1F7AF6B9" w14:textId="77777777" w:rsidR="009C364B" w:rsidRPr="00AE16C2" w:rsidRDefault="009C364B" w:rsidP="009C364B">
      <w:pPr>
        <w:numPr>
          <w:ilvl w:val="1"/>
          <w:numId w:val="39"/>
        </w:numPr>
        <w:rPr>
          <w:rFonts w:ascii="Arial" w:hAnsi="Arial" w:cs="Arial"/>
          <w:iCs/>
          <w:lang w:eastAsia="ja-JP"/>
        </w:rPr>
      </w:pPr>
      <w:r w:rsidRPr="00AE16C2">
        <w:rPr>
          <w:rFonts w:ascii="Arial" w:hAnsi="Arial" w:cs="Arial"/>
          <w:iCs/>
          <w:lang w:eastAsia="ja-JP"/>
        </w:rPr>
        <w:t>UE is configured with a semi-static TDD pattern (</w:t>
      </w:r>
      <w:r w:rsidRPr="00AE16C2">
        <w:rPr>
          <w:rFonts w:ascii="Arial" w:hAnsi="Arial" w:cs="Arial"/>
          <w:b/>
          <w:iCs/>
          <w:lang w:eastAsia="ja-JP"/>
        </w:rPr>
        <w:t>Scenario B-1</w:t>
      </w:r>
      <w:r w:rsidRPr="00AE16C2">
        <w:rPr>
          <w:rFonts w:ascii="Arial" w:hAnsi="Arial" w:cs="Arial"/>
          <w:iCs/>
          <w:lang w:eastAsia="ja-JP"/>
        </w:rPr>
        <w:t>), or</w:t>
      </w:r>
    </w:p>
    <w:p w14:paraId="4B57ED4D" w14:textId="77777777" w:rsidR="009C364B" w:rsidRPr="00AE16C2" w:rsidRDefault="009C364B" w:rsidP="009C364B">
      <w:pPr>
        <w:numPr>
          <w:ilvl w:val="1"/>
          <w:numId w:val="39"/>
        </w:numPr>
        <w:rPr>
          <w:rFonts w:ascii="Arial" w:hAnsi="Arial" w:cs="Arial"/>
          <w:iCs/>
          <w:lang w:eastAsia="ja-JP"/>
        </w:rPr>
      </w:pPr>
      <w:r w:rsidRPr="00AE16C2">
        <w:rPr>
          <w:rFonts w:ascii="Arial" w:hAnsi="Arial" w:cs="Arial"/>
          <w:iCs/>
          <w:lang w:eastAsia="ja-JP"/>
        </w:rPr>
        <w:t>UE is NOT configured with a semi-static TDD pattern (</w:t>
      </w:r>
      <w:r w:rsidRPr="00AE16C2">
        <w:rPr>
          <w:rFonts w:ascii="Arial" w:hAnsi="Arial" w:cs="Arial"/>
          <w:b/>
          <w:iCs/>
          <w:lang w:eastAsia="ja-JP"/>
        </w:rPr>
        <w:t>Scenario B-2</w:t>
      </w:r>
      <w:r w:rsidRPr="00AE16C2">
        <w:rPr>
          <w:rFonts w:ascii="Arial" w:hAnsi="Arial" w:cs="Arial"/>
          <w:iCs/>
          <w:lang w:eastAsia="ja-JP"/>
        </w:rPr>
        <w:t>)</w:t>
      </w:r>
    </w:p>
    <w:p w14:paraId="7509FCC2" w14:textId="7ADBB25D" w:rsidR="009C364B" w:rsidRPr="00AE16C2" w:rsidRDefault="009C364B" w:rsidP="009C364B">
      <w:pPr>
        <w:rPr>
          <w:rFonts w:ascii="Arial" w:hAnsi="Arial" w:cs="Arial"/>
          <w:iCs/>
          <w:lang w:eastAsia="ja-JP"/>
        </w:rPr>
      </w:pPr>
      <w:r w:rsidRPr="00AE16C2">
        <w:rPr>
          <w:rFonts w:ascii="Arial" w:hAnsi="Arial" w:cs="Arial"/>
          <w:iCs/>
          <w:lang w:eastAsia="ja-JP"/>
        </w:rPr>
        <w:t xml:space="preserve">In Scenarios A-1 and B-1, the UE is configured with </w:t>
      </w:r>
      <w:proofErr w:type="spellStart"/>
      <w:r w:rsidRPr="00AE16C2">
        <w:rPr>
          <w:rFonts w:ascii="Arial" w:hAnsi="Arial" w:cs="Arial"/>
          <w:i/>
          <w:iCs/>
          <w:lang w:eastAsia="ja-JP"/>
        </w:rPr>
        <w:t>tdd</w:t>
      </w:r>
      <w:proofErr w:type="spellEnd"/>
      <w:r w:rsidRPr="00AE16C2">
        <w:rPr>
          <w:rFonts w:ascii="Arial" w:hAnsi="Arial" w:cs="Arial"/>
          <w:i/>
          <w:iCs/>
          <w:lang w:eastAsia="ja-JP"/>
        </w:rPr>
        <w:t>-UL-DL-</w:t>
      </w:r>
      <w:proofErr w:type="spellStart"/>
      <w:r w:rsidRPr="00AE16C2">
        <w:rPr>
          <w:rFonts w:ascii="Arial" w:hAnsi="Arial" w:cs="Arial"/>
          <w:i/>
          <w:iCs/>
          <w:lang w:eastAsia="ja-JP"/>
        </w:rPr>
        <w:t>ConfigurationCommon</w:t>
      </w:r>
      <w:proofErr w:type="spellEnd"/>
      <w:r w:rsidRPr="00AE16C2">
        <w:rPr>
          <w:rFonts w:ascii="Arial" w:hAnsi="Arial" w:cs="Arial"/>
          <w:iCs/>
          <w:lang w:eastAsia="ja-JP"/>
        </w:rPr>
        <w:t xml:space="preserve"> and potentially </w:t>
      </w:r>
      <w:proofErr w:type="spellStart"/>
      <w:r w:rsidRPr="00AE16C2">
        <w:rPr>
          <w:rFonts w:ascii="Arial" w:hAnsi="Arial" w:cs="Arial"/>
          <w:i/>
          <w:iCs/>
          <w:lang w:eastAsia="ja-JP"/>
        </w:rPr>
        <w:t>tdd</w:t>
      </w:r>
      <w:proofErr w:type="spellEnd"/>
      <w:r w:rsidRPr="00AE16C2">
        <w:rPr>
          <w:rFonts w:ascii="Arial" w:hAnsi="Arial" w:cs="Arial"/>
          <w:i/>
          <w:iCs/>
          <w:lang w:eastAsia="ja-JP"/>
        </w:rPr>
        <w:t>-UL-DL-</w:t>
      </w:r>
      <w:proofErr w:type="spellStart"/>
      <w:r w:rsidRPr="00AE16C2">
        <w:rPr>
          <w:rFonts w:ascii="Arial" w:hAnsi="Arial" w:cs="Arial"/>
          <w:i/>
          <w:iCs/>
          <w:lang w:eastAsia="ja-JP"/>
        </w:rPr>
        <w:t>ConfigurationDedicated</w:t>
      </w:r>
      <w:proofErr w:type="spellEnd"/>
      <w:r w:rsidRPr="00AE16C2">
        <w:rPr>
          <w:rFonts w:ascii="Arial" w:hAnsi="Arial" w:cs="Arial"/>
          <w:iCs/>
          <w:lang w:eastAsia="ja-JP"/>
        </w:rPr>
        <w:t xml:space="preserve"> which indicates the transmission direction, i.e., ‘D’, ‘U’, or ‘F’. In scenario A-2</w:t>
      </w:r>
      <w:r w:rsidR="001D69ED" w:rsidRPr="00AE16C2">
        <w:rPr>
          <w:rFonts w:ascii="Arial" w:hAnsi="Arial" w:cs="Arial"/>
          <w:iCs/>
          <w:lang w:eastAsia="ja-JP"/>
        </w:rPr>
        <w:t xml:space="preserve"> and B-2</w:t>
      </w:r>
      <w:r w:rsidRPr="00AE16C2">
        <w:rPr>
          <w:rFonts w:ascii="Arial" w:hAnsi="Arial" w:cs="Arial"/>
          <w:iCs/>
          <w:lang w:eastAsia="ja-JP"/>
        </w:rPr>
        <w:t xml:space="preserve">, the UE is not configured with </w:t>
      </w:r>
      <w:r w:rsidR="001D69ED" w:rsidRPr="00AE16C2">
        <w:rPr>
          <w:rFonts w:ascii="Arial" w:hAnsi="Arial" w:cs="Arial"/>
          <w:iCs/>
          <w:lang w:eastAsia="ja-JP"/>
        </w:rPr>
        <w:t xml:space="preserve">either </w:t>
      </w:r>
      <w:proofErr w:type="spellStart"/>
      <w:r w:rsidR="001D69ED" w:rsidRPr="00AE16C2">
        <w:rPr>
          <w:rFonts w:ascii="Arial" w:hAnsi="Arial" w:cs="Arial"/>
          <w:i/>
          <w:iCs/>
          <w:lang w:eastAsia="ja-JP"/>
        </w:rPr>
        <w:t>tdd</w:t>
      </w:r>
      <w:proofErr w:type="spellEnd"/>
      <w:r w:rsidR="001D69ED" w:rsidRPr="00AE16C2">
        <w:rPr>
          <w:rFonts w:ascii="Arial" w:hAnsi="Arial" w:cs="Arial"/>
          <w:i/>
          <w:iCs/>
          <w:lang w:eastAsia="ja-JP"/>
        </w:rPr>
        <w:t>-UL-DL-</w:t>
      </w:r>
      <w:proofErr w:type="spellStart"/>
      <w:r w:rsidR="001D69ED" w:rsidRPr="00AE16C2">
        <w:rPr>
          <w:rFonts w:ascii="Arial" w:hAnsi="Arial" w:cs="Arial"/>
          <w:i/>
          <w:iCs/>
          <w:lang w:eastAsia="ja-JP"/>
        </w:rPr>
        <w:t>ConfigurationCommon</w:t>
      </w:r>
      <w:proofErr w:type="spellEnd"/>
      <w:r w:rsidR="001D69ED" w:rsidRPr="00AE16C2">
        <w:rPr>
          <w:rFonts w:ascii="Arial" w:hAnsi="Arial" w:cs="Arial"/>
          <w:iCs/>
          <w:lang w:eastAsia="ja-JP"/>
        </w:rPr>
        <w:t xml:space="preserve"> or </w:t>
      </w:r>
      <w:proofErr w:type="spellStart"/>
      <w:r w:rsidR="001D69ED" w:rsidRPr="00AE16C2">
        <w:rPr>
          <w:rFonts w:ascii="Arial" w:hAnsi="Arial" w:cs="Arial"/>
          <w:i/>
          <w:iCs/>
          <w:lang w:eastAsia="ja-JP"/>
        </w:rPr>
        <w:t>tdd</w:t>
      </w:r>
      <w:proofErr w:type="spellEnd"/>
      <w:r w:rsidR="001D69ED" w:rsidRPr="00AE16C2">
        <w:rPr>
          <w:rFonts w:ascii="Arial" w:hAnsi="Arial" w:cs="Arial"/>
          <w:i/>
          <w:iCs/>
          <w:lang w:eastAsia="ja-JP"/>
        </w:rPr>
        <w:t>-UL-DL-</w:t>
      </w:r>
      <w:proofErr w:type="spellStart"/>
      <w:r w:rsidR="001D69ED" w:rsidRPr="00AE16C2">
        <w:rPr>
          <w:rFonts w:ascii="Arial" w:hAnsi="Arial" w:cs="Arial"/>
          <w:i/>
          <w:iCs/>
          <w:lang w:eastAsia="ja-JP"/>
        </w:rPr>
        <w:t>ConfigurationDedicated</w:t>
      </w:r>
      <w:proofErr w:type="spellEnd"/>
      <w:r w:rsidR="001D69ED" w:rsidRPr="00AE16C2">
        <w:rPr>
          <w:rFonts w:ascii="Arial" w:hAnsi="Arial" w:cs="Arial"/>
          <w:i/>
          <w:iCs/>
          <w:lang w:eastAsia="ja-JP"/>
        </w:rPr>
        <w:t>.</w:t>
      </w:r>
      <w:r w:rsidR="001D69ED" w:rsidRPr="00AE16C2">
        <w:rPr>
          <w:rFonts w:ascii="Arial" w:hAnsi="Arial" w:cs="Arial"/>
          <w:iCs/>
          <w:lang w:eastAsia="ja-JP"/>
        </w:rPr>
        <w:t xml:space="preserve"> In scenario A-2 the UE may receive indication of transmission direction via DCI format 2_0 while in scenario B-2 the UE does not receive any indication of transmission direction</w:t>
      </w:r>
      <w:r w:rsidR="00500D66">
        <w:rPr>
          <w:rFonts w:ascii="Arial" w:hAnsi="Arial" w:cs="Arial"/>
          <w:iCs/>
          <w:lang w:eastAsia="ja-JP"/>
        </w:rPr>
        <w:t xml:space="preserve"> at all</w:t>
      </w:r>
      <w:r w:rsidR="001D69ED" w:rsidRPr="00AE16C2">
        <w:rPr>
          <w:rFonts w:ascii="Arial" w:hAnsi="Arial" w:cs="Arial"/>
          <w:iCs/>
          <w:lang w:eastAsia="ja-JP"/>
        </w:rPr>
        <w:t>.</w:t>
      </w:r>
    </w:p>
    <w:p w14:paraId="19A0A7B4" w14:textId="3A84CAF1" w:rsidR="001D69ED" w:rsidRPr="00AE16C2" w:rsidRDefault="001D69ED" w:rsidP="001D69ED">
      <w:pPr>
        <w:rPr>
          <w:rFonts w:ascii="Arial" w:hAnsi="Arial" w:cs="Arial"/>
          <w:iCs/>
          <w:lang w:eastAsia="ja-JP"/>
        </w:rPr>
      </w:pPr>
      <w:r w:rsidRPr="00AE16C2">
        <w:rPr>
          <w:rFonts w:ascii="Arial" w:hAnsi="Arial" w:cs="Arial"/>
          <w:iCs/>
          <w:lang w:eastAsia="ja-JP"/>
        </w:rPr>
        <w:t xml:space="preserve">As per currently specified rules, </w:t>
      </w:r>
      <w:r w:rsidR="00E87517" w:rsidRPr="00AE16C2">
        <w:rPr>
          <w:rFonts w:ascii="Arial" w:hAnsi="Arial" w:cs="Arial"/>
          <w:iCs/>
          <w:lang w:eastAsia="ja-JP"/>
        </w:rPr>
        <w:t>when the UE is not configured to monitor DCI format 2_0</w:t>
      </w:r>
      <w:r w:rsidR="00500D66">
        <w:rPr>
          <w:rFonts w:ascii="Arial" w:hAnsi="Arial" w:cs="Arial"/>
          <w:iCs/>
          <w:lang w:eastAsia="ja-JP"/>
        </w:rPr>
        <w:t xml:space="preserve"> (Scenarios B-1/B-2)</w:t>
      </w:r>
      <w:r w:rsidR="00E87517" w:rsidRPr="00AE16C2">
        <w:rPr>
          <w:rFonts w:ascii="Arial" w:hAnsi="Arial" w:cs="Arial"/>
          <w:iCs/>
          <w:lang w:eastAsia="ja-JP"/>
        </w:rPr>
        <w:t xml:space="preserve">, </w:t>
      </w:r>
      <w:r w:rsidRPr="00AE16C2">
        <w:rPr>
          <w:rFonts w:ascii="Arial" w:hAnsi="Arial" w:cs="Arial"/>
          <w:iCs/>
          <w:lang w:eastAsia="ja-JP"/>
        </w:rPr>
        <w:t>the UE may transmit any uplink transmissions configured by higher layers</w:t>
      </w:r>
      <w:r w:rsidR="00E87517" w:rsidRPr="00AE16C2">
        <w:rPr>
          <w:rFonts w:ascii="Arial" w:hAnsi="Arial" w:cs="Arial"/>
          <w:iCs/>
          <w:lang w:eastAsia="ja-JP"/>
        </w:rPr>
        <w:t xml:space="preserve"> </w:t>
      </w:r>
      <w:r w:rsidRPr="00AE16C2">
        <w:rPr>
          <w:rFonts w:ascii="Arial" w:hAnsi="Arial" w:cs="Arial"/>
          <w:iCs/>
          <w:lang w:eastAsia="ja-JP"/>
        </w:rPr>
        <w:t xml:space="preserve">in a set of symbols in a slot that are indicated as ‘uplink’ or ‘flexible’ (‘U’ or ‘F’) </w:t>
      </w:r>
      <w:r w:rsidR="00500D66">
        <w:rPr>
          <w:rFonts w:ascii="Arial" w:hAnsi="Arial" w:cs="Arial"/>
          <w:iCs/>
          <w:lang w:eastAsia="ja-JP"/>
        </w:rPr>
        <w:t>by</w:t>
      </w:r>
      <w:r w:rsidRPr="00AE16C2">
        <w:rPr>
          <w:rFonts w:ascii="Arial" w:hAnsi="Arial" w:cs="Arial"/>
          <w:iCs/>
          <w:lang w:eastAsia="ja-JP"/>
        </w:rPr>
        <w:t xml:space="preserve"> a semi-static TDD pattern (Scenario B-1) or </w:t>
      </w:r>
      <w:r w:rsidR="00BC4BC6" w:rsidRPr="00AE16C2">
        <w:rPr>
          <w:rFonts w:ascii="Arial" w:hAnsi="Arial" w:cs="Arial"/>
          <w:iCs/>
          <w:lang w:eastAsia="ja-JP"/>
        </w:rPr>
        <w:t xml:space="preserve">symbols </w:t>
      </w:r>
      <w:r w:rsidRPr="00AE16C2">
        <w:rPr>
          <w:rFonts w:ascii="Arial" w:hAnsi="Arial" w:cs="Arial"/>
          <w:iCs/>
          <w:lang w:eastAsia="ja-JP"/>
        </w:rPr>
        <w:t xml:space="preserve">that are not indicated a transmission direction (Scenario B-2). </w:t>
      </w:r>
    </w:p>
    <w:p w14:paraId="434E73BD" w14:textId="0A9182CD" w:rsidR="001D69ED" w:rsidRPr="00AE16C2" w:rsidRDefault="001D69ED" w:rsidP="001D69ED">
      <w:pPr>
        <w:rPr>
          <w:rFonts w:ascii="Arial" w:hAnsi="Arial" w:cs="Arial"/>
          <w:lang w:eastAsia="ja-JP"/>
        </w:rPr>
      </w:pPr>
      <w:r w:rsidRPr="00AE16C2">
        <w:rPr>
          <w:rFonts w:ascii="Arial" w:hAnsi="Arial" w:cs="Arial"/>
          <w:iCs/>
          <w:lang w:eastAsia="ja-JP"/>
        </w:rPr>
        <w:t xml:space="preserve">However, </w:t>
      </w:r>
      <w:r w:rsidRPr="00AE16C2">
        <w:rPr>
          <w:rFonts w:ascii="Arial" w:hAnsi="Arial" w:cs="Arial"/>
          <w:lang w:eastAsia="ja-JP"/>
        </w:rPr>
        <w:t>for Scenarios A-1 and A-2, the</w:t>
      </w:r>
      <w:r w:rsidRPr="00AE16C2">
        <w:rPr>
          <w:rFonts w:ascii="Arial" w:hAnsi="Arial" w:cs="Arial"/>
          <w:iCs/>
          <w:lang w:eastAsia="ja-JP"/>
        </w:rPr>
        <w:t xml:space="preserve"> UE may transmit configured UL transmissions</w:t>
      </w:r>
      <w:r w:rsidRPr="00AE16C2">
        <w:rPr>
          <w:rFonts w:ascii="Arial" w:hAnsi="Arial" w:cs="Arial"/>
          <w:lang w:eastAsia="ja-JP"/>
        </w:rPr>
        <w:t xml:space="preserve"> in a set of symbols in a slot </w:t>
      </w:r>
      <w:r w:rsidRPr="00AE16C2">
        <w:rPr>
          <w:rFonts w:ascii="Arial" w:hAnsi="Arial" w:cs="Arial"/>
          <w:u w:val="single"/>
          <w:lang w:eastAsia="ja-JP"/>
        </w:rPr>
        <w:t>only if</w:t>
      </w:r>
      <w:r w:rsidRPr="00AE16C2">
        <w:rPr>
          <w:rFonts w:ascii="Arial" w:hAnsi="Arial" w:cs="Arial"/>
          <w:lang w:eastAsia="ja-JP"/>
        </w:rPr>
        <w:t xml:space="preserve"> the symbols are indicated as uplink (‘U’) by the DCI </w:t>
      </w:r>
      <w:r w:rsidR="00E87517" w:rsidRPr="00AE16C2">
        <w:rPr>
          <w:rFonts w:ascii="Arial" w:hAnsi="Arial" w:cs="Arial"/>
          <w:lang w:eastAsia="ja-JP"/>
        </w:rPr>
        <w:t xml:space="preserve">format </w:t>
      </w:r>
      <w:r w:rsidRPr="00AE16C2">
        <w:rPr>
          <w:rFonts w:ascii="Arial" w:hAnsi="Arial" w:cs="Arial"/>
          <w:lang w:eastAsia="ja-JP"/>
        </w:rPr>
        <w:t xml:space="preserve">2_0 message. </w:t>
      </w:r>
      <w:r w:rsidR="00C07A84" w:rsidRPr="00AE16C2">
        <w:rPr>
          <w:rFonts w:ascii="Arial" w:hAnsi="Arial" w:cs="Arial"/>
          <w:lang w:eastAsia="ja-JP"/>
        </w:rPr>
        <w:t>That is,</w:t>
      </w:r>
      <w:r w:rsidRPr="00AE16C2">
        <w:rPr>
          <w:rFonts w:ascii="Arial" w:hAnsi="Arial" w:cs="Arial"/>
          <w:lang w:eastAsia="ja-JP"/>
        </w:rPr>
        <w:t xml:space="preserve"> if the UE does not receive an indication of ‘U’ by DCI </w:t>
      </w:r>
      <w:r w:rsidR="00E87517" w:rsidRPr="00AE16C2">
        <w:rPr>
          <w:rFonts w:ascii="Arial" w:hAnsi="Arial" w:cs="Arial"/>
          <w:lang w:eastAsia="ja-JP"/>
        </w:rPr>
        <w:t xml:space="preserve">format </w:t>
      </w:r>
      <w:r w:rsidRPr="00AE16C2">
        <w:rPr>
          <w:rFonts w:ascii="Arial" w:hAnsi="Arial" w:cs="Arial"/>
          <w:lang w:eastAsia="ja-JP"/>
        </w:rPr>
        <w:t xml:space="preserve">2_0, then configured UL transmissions will be cancelled. There is one notable exception to this rule. In a duration of time immediately after the UE monitors for DCI </w:t>
      </w:r>
      <w:r w:rsidR="00E87517" w:rsidRPr="00AE16C2">
        <w:rPr>
          <w:rFonts w:ascii="Arial" w:hAnsi="Arial" w:cs="Arial"/>
          <w:lang w:eastAsia="ja-JP"/>
        </w:rPr>
        <w:t xml:space="preserve">format </w:t>
      </w:r>
      <w:r w:rsidRPr="00AE16C2">
        <w:rPr>
          <w:rFonts w:ascii="Arial" w:hAnsi="Arial" w:cs="Arial"/>
          <w:lang w:eastAsia="ja-JP"/>
        </w:rPr>
        <w:t>2_</w:t>
      </w:r>
      <w:r w:rsidR="005C0804" w:rsidRPr="00AE16C2">
        <w:rPr>
          <w:rFonts w:ascii="Arial" w:hAnsi="Arial" w:cs="Arial"/>
          <w:lang w:eastAsia="ja-JP"/>
        </w:rPr>
        <w:t>0</w:t>
      </w:r>
      <w:r w:rsidRPr="00AE16C2">
        <w:rPr>
          <w:rFonts w:ascii="Arial" w:hAnsi="Arial" w:cs="Arial"/>
          <w:lang w:eastAsia="ja-JP"/>
        </w:rPr>
        <w:t>, such transmissions are still allowed to occur. The duration of time depends on the UE processing capability</w:t>
      </w:r>
      <w:r w:rsidR="005C0804" w:rsidRPr="00AE16C2">
        <w:rPr>
          <w:rFonts w:ascii="Arial" w:hAnsi="Arial" w:cs="Arial"/>
          <w:lang w:eastAsia="ja-JP"/>
        </w:rPr>
        <w:t xml:space="preserve"> (PUSCH preparation time</w:t>
      </w:r>
      <w:r w:rsidR="003B3819" w:rsidRPr="00AE16C2">
        <w:rPr>
          <w:rFonts w:ascii="Arial" w:hAnsi="Arial" w:cs="Arial"/>
          <w:lang w:eastAsia="ja-JP"/>
        </w:rPr>
        <w:t>)</w:t>
      </w:r>
      <w:r w:rsidRPr="00AE16C2">
        <w:rPr>
          <w:rFonts w:ascii="Arial" w:hAnsi="Arial" w:cs="Arial"/>
          <w:lang w:eastAsia="ja-JP"/>
        </w:rPr>
        <w:t xml:space="preserve"> and is in the range 5 to 12 symbols.</w:t>
      </w:r>
    </w:p>
    <w:p w14:paraId="6B5D9941" w14:textId="5DF22B7D" w:rsidR="005C0804" w:rsidRPr="00AE16C2" w:rsidRDefault="005C0804" w:rsidP="002A3616">
      <w:pPr>
        <w:rPr>
          <w:rFonts w:ascii="Arial" w:hAnsi="Arial" w:cs="Arial"/>
          <w:lang w:val="en-GB" w:eastAsia="ja-JP"/>
        </w:rPr>
      </w:pPr>
      <w:r w:rsidRPr="00AE16C2">
        <w:rPr>
          <w:rFonts w:ascii="Arial" w:hAnsi="Arial" w:cs="Arial"/>
          <w:lang w:val="en-GB" w:eastAsia="ja-JP"/>
        </w:rPr>
        <w:t xml:space="preserve">The issue with the restrictions imposed by these rules can be highlighted using the example </w:t>
      </w:r>
      <w:r w:rsidR="003B3819" w:rsidRPr="00AE16C2">
        <w:rPr>
          <w:rFonts w:ascii="Arial" w:hAnsi="Arial" w:cs="Arial"/>
          <w:lang w:val="en-GB" w:eastAsia="ja-JP"/>
        </w:rPr>
        <w:t>of</w:t>
      </w:r>
      <w:r w:rsidRPr="00AE16C2">
        <w:rPr>
          <w:rFonts w:ascii="Arial" w:hAnsi="Arial" w:cs="Arial"/>
          <w:lang w:val="en-GB" w:eastAsia="ja-JP"/>
        </w:rPr>
        <w:t xml:space="preserve"> transmission opportunities </w:t>
      </w:r>
      <w:r w:rsidR="003B3819" w:rsidRPr="00AE16C2">
        <w:rPr>
          <w:rFonts w:ascii="Arial" w:hAnsi="Arial" w:cs="Arial"/>
          <w:lang w:val="en-GB" w:eastAsia="ja-JP"/>
        </w:rPr>
        <w:t xml:space="preserve">for PUCCH </w:t>
      </w:r>
      <w:r w:rsidR="00E66660" w:rsidRPr="00AE16C2">
        <w:rPr>
          <w:rFonts w:ascii="Arial" w:hAnsi="Arial" w:cs="Arial"/>
          <w:lang w:val="en-GB" w:eastAsia="ja-JP"/>
        </w:rPr>
        <w:t xml:space="preserve">carrying SR </w:t>
      </w:r>
      <w:r w:rsidRPr="00AE16C2">
        <w:rPr>
          <w:rFonts w:ascii="Arial" w:hAnsi="Arial" w:cs="Arial"/>
          <w:lang w:val="en-GB" w:eastAsia="ja-JP"/>
        </w:rPr>
        <w:t xml:space="preserve">configured </w:t>
      </w:r>
      <w:r w:rsidR="00E66660" w:rsidRPr="00AE16C2">
        <w:rPr>
          <w:rFonts w:ascii="Arial" w:hAnsi="Arial" w:cs="Arial"/>
          <w:lang w:val="en-GB" w:eastAsia="ja-JP"/>
        </w:rPr>
        <w:t xml:space="preserve">to a UE </w:t>
      </w:r>
      <w:r w:rsidRPr="00AE16C2">
        <w:rPr>
          <w:rFonts w:ascii="Arial" w:hAnsi="Arial" w:cs="Arial"/>
          <w:lang w:val="en-GB" w:eastAsia="ja-JP"/>
        </w:rPr>
        <w:t>by higher layers.</w:t>
      </w:r>
      <w:r w:rsidR="003B3819" w:rsidRPr="00AE16C2">
        <w:rPr>
          <w:rFonts w:ascii="Arial" w:hAnsi="Arial" w:cs="Arial"/>
          <w:lang w:val="en-GB" w:eastAsia="ja-JP"/>
        </w:rPr>
        <w:t xml:space="preserve"> With the rules </w:t>
      </w:r>
      <w:r w:rsidR="00E66660" w:rsidRPr="00AE16C2">
        <w:rPr>
          <w:rFonts w:ascii="Arial" w:hAnsi="Arial" w:cs="Arial"/>
          <w:lang w:val="en-GB" w:eastAsia="ja-JP"/>
        </w:rPr>
        <w:t>in Rel-15</w:t>
      </w:r>
      <w:r w:rsidR="003B3819" w:rsidRPr="00AE16C2">
        <w:rPr>
          <w:rFonts w:ascii="Arial" w:hAnsi="Arial" w:cs="Arial"/>
          <w:lang w:val="en-GB" w:eastAsia="ja-JP"/>
        </w:rPr>
        <w:t xml:space="preserve">, </w:t>
      </w:r>
      <w:r w:rsidR="00C07A84" w:rsidRPr="00AE16C2">
        <w:rPr>
          <w:rFonts w:ascii="Arial" w:hAnsi="Arial" w:cs="Arial"/>
          <w:lang w:val="en-GB" w:eastAsia="ja-JP"/>
        </w:rPr>
        <w:t xml:space="preserve">when the UE is also configured with monitoring for DCI format 2_0, </w:t>
      </w:r>
      <w:r w:rsidR="003B3819" w:rsidRPr="00AE16C2">
        <w:rPr>
          <w:rFonts w:ascii="Arial" w:hAnsi="Arial" w:cs="Arial"/>
          <w:lang w:val="en-GB" w:eastAsia="ja-JP"/>
        </w:rPr>
        <w:t>there needs to be a DCI format 2_0 message that is received prior to the transmission opportunity designating the symbo</w:t>
      </w:r>
      <w:r w:rsidR="008A0843" w:rsidRPr="00AE16C2">
        <w:rPr>
          <w:rFonts w:ascii="Arial" w:hAnsi="Arial" w:cs="Arial"/>
          <w:lang w:val="en-GB" w:eastAsia="ja-JP"/>
        </w:rPr>
        <w:t>l</w:t>
      </w:r>
      <w:r w:rsidR="003B3819" w:rsidRPr="00AE16C2">
        <w:rPr>
          <w:rFonts w:ascii="Arial" w:hAnsi="Arial" w:cs="Arial"/>
          <w:lang w:val="en-GB" w:eastAsia="ja-JP"/>
        </w:rPr>
        <w:t>s for the SR transmission as ‘U’</w:t>
      </w:r>
      <w:r w:rsidR="008A0843" w:rsidRPr="00AE16C2">
        <w:rPr>
          <w:rFonts w:ascii="Arial" w:hAnsi="Arial" w:cs="Arial"/>
          <w:lang w:val="en-GB" w:eastAsia="ja-JP"/>
        </w:rPr>
        <w:t xml:space="preserve"> (setting aside the exception during the PUSCH preparation time</w:t>
      </w:r>
      <w:r w:rsidR="009C0EB4" w:rsidRPr="00AE16C2">
        <w:rPr>
          <w:rFonts w:ascii="Arial" w:hAnsi="Arial" w:cs="Arial"/>
          <w:lang w:val="en-GB" w:eastAsia="ja-JP"/>
        </w:rPr>
        <w:t xml:space="preserve"> which doesn’t provide any benefits in any cases of interest</w:t>
      </w:r>
      <w:r w:rsidR="008A0843" w:rsidRPr="00AE16C2">
        <w:rPr>
          <w:rFonts w:ascii="Arial" w:hAnsi="Arial" w:cs="Arial"/>
          <w:lang w:val="en-GB" w:eastAsia="ja-JP"/>
        </w:rPr>
        <w:t>)</w:t>
      </w:r>
      <w:r w:rsidR="00C07A84" w:rsidRPr="00AE16C2">
        <w:rPr>
          <w:rFonts w:ascii="Arial" w:hAnsi="Arial" w:cs="Arial"/>
          <w:lang w:val="en-GB" w:eastAsia="ja-JP"/>
        </w:rPr>
        <w:t>,</w:t>
      </w:r>
      <w:r w:rsidR="008A0843" w:rsidRPr="00AE16C2">
        <w:rPr>
          <w:rFonts w:ascii="Arial" w:hAnsi="Arial" w:cs="Arial"/>
          <w:lang w:val="en-GB" w:eastAsia="ja-JP"/>
        </w:rPr>
        <w:t xml:space="preserve"> or the UE will not transmit the SR. </w:t>
      </w:r>
      <w:r w:rsidR="0009316A" w:rsidRPr="00AE16C2">
        <w:rPr>
          <w:rFonts w:ascii="Arial" w:hAnsi="Arial" w:cs="Arial"/>
          <w:lang w:val="en-GB" w:eastAsia="ja-JP"/>
        </w:rPr>
        <w:t xml:space="preserve">This </w:t>
      </w:r>
      <w:r w:rsidR="007B6AB2" w:rsidRPr="00AE16C2">
        <w:rPr>
          <w:rFonts w:ascii="Arial" w:hAnsi="Arial" w:cs="Arial"/>
          <w:lang w:val="en-GB" w:eastAsia="ja-JP"/>
        </w:rPr>
        <w:t xml:space="preserve">results in </w:t>
      </w:r>
      <w:r w:rsidR="00E66660" w:rsidRPr="00AE16C2">
        <w:rPr>
          <w:rFonts w:ascii="Arial" w:hAnsi="Arial" w:cs="Arial"/>
          <w:lang w:val="en-GB" w:eastAsia="ja-JP"/>
        </w:rPr>
        <w:t xml:space="preserve">the options listed in the table below, each of which has a </w:t>
      </w:r>
      <w:r w:rsidR="007B6AB2" w:rsidRPr="00AE16C2">
        <w:rPr>
          <w:rFonts w:ascii="Arial" w:hAnsi="Arial" w:cs="Arial"/>
          <w:lang w:val="en-GB" w:eastAsia="ja-JP"/>
        </w:rPr>
        <w:t>highly undesirable</w:t>
      </w:r>
      <w:r w:rsidR="00E66660" w:rsidRPr="00AE16C2">
        <w:rPr>
          <w:rFonts w:ascii="Arial" w:hAnsi="Arial" w:cs="Arial"/>
          <w:lang w:val="en-GB" w:eastAsia="ja-JP"/>
        </w:rPr>
        <w:t xml:space="preserve"> consequence.</w:t>
      </w:r>
    </w:p>
    <w:p w14:paraId="5A21ACCF" w14:textId="77777777" w:rsidR="007B6AB2" w:rsidRPr="00AE16C2" w:rsidRDefault="007B6AB2" w:rsidP="002A3616">
      <w:pPr>
        <w:rPr>
          <w:rFonts w:ascii="Arial" w:hAnsi="Arial" w:cs="Arial"/>
          <w:lang w:val="en-GB" w:eastAsia="ja-JP"/>
        </w:rPr>
      </w:pPr>
    </w:p>
    <w:tbl>
      <w:tblPr>
        <w:tblStyle w:val="TableGrid"/>
        <w:tblW w:w="0" w:type="auto"/>
        <w:jc w:val="center"/>
        <w:tblLook w:val="04A0" w:firstRow="1" w:lastRow="0" w:firstColumn="1" w:lastColumn="0" w:noHBand="0" w:noVBand="1"/>
      </w:tblPr>
      <w:tblGrid>
        <w:gridCol w:w="4162"/>
        <w:gridCol w:w="4162"/>
      </w:tblGrid>
      <w:tr w:rsidR="00E632D4" w:rsidRPr="00AE16C2" w14:paraId="643096F4" w14:textId="55A99AB7" w:rsidTr="00AE16C2">
        <w:trPr>
          <w:trHeight w:val="474"/>
          <w:jc w:val="center"/>
        </w:trPr>
        <w:tc>
          <w:tcPr>
            <w:tcW w:w="4162" w:type="dxa"/>
          </w:tcPr>
          <w:p w14:paraId="3E7400E4" w14:textId="2EA1FE01" w:rsidR="00E632D4" w:rsidRPr="00AE16C2" w:rsidRDefault="00E632D4" w:rsidP="00AE16C2">
            <w:pPr>
              <w:jc w:val="center"/>
              <w:rPr>
                <w:rFonts w:ascii="Arial" w:hAnsi="Arial" w:cs="Arial"/>
                <w:b/>
                <w:sz w:val="18"/>
                <w:szCs w:val="18"/>
                <w:lang w:val="en-GB" w:eastAsia="ja-JP"/>
              </w:rPr>
            </w:pPr>
            <w:r w:rsidRPr="00AE16C2">
              <w:rPr>
                <w:rFonts w:ascii="Arial" w:hAnsi="Arial" w:cs="Arial"/>
                <w:b/>
                <w:sz w:val="18"/>
                <w:szCs w:val="18"/>
                <w:lang w:val="en-GB" w:eastAsia="ja-JP"/>
              </w:rPr>
              <w:t>Option</w:t>
            </w:r>
          </w:p>
        </w:tc>
        <w:tc>
          <w:tcPr>
            <w:tcW w:w="4162" w:type="dxa"/>
          </w:tcPr>
          <w:p w14:paraId="66A1486D" w14:textId="71F24159" w:rsidR="00E632D4" w:rsidRPr="00AE16C2" w:rsidRDefault="00E632D4" w:rsidP="00AE16C2">
            <w:pPr>
              <w:jc w:val="center"/>
              <w:rPr>
                <w:rFonts w:ascii="Arial" w:hAnsi="Arial" w:cs="Arial"/>
                <w:b/>
                <w:sz w:val="18"/>
                <w:szCs w:val="18"/>
                <w:lang w:val="en-GB" w:eastAsia="ja-JP"/>
              </w:rPr>
            </w:pPr>
            <w:r w:rsidRPr="00AE16C2">
              <w:rPr>
                <w:rFonts w:ascii="Arial" w:hAnsi="Arial" w:cs="Arial"/>
                <w:b/>
                <w:sz w:val="18"/>
                <w:szCs w:val="18"/>
                <w:lang w:val="en-GB" w:eastAsia="ja-JP"/>
              </w:rPr>
              <w:t>Consequence</w:t>
            </w:r>
          </w:p>
        </w:tc>
      </w:tr>
      <w:tr w:rsidR="00E632D4" w:rsidRPr="00AE16C2" w14:paraId="0B57EB1C" w14:textId="3BF127FA" w:rsidTr="00AE16C2">
        <w:trPr>
          <w:trHeight w:val="474"/>
          <w:jc w:val="center"/>
        </w:trPr>
        <w:tc>
          <w:tcPr>
            <w:tcW w:w="4162" w:type="dxa"/>
          </w:tcPr>
          <w:p w14:paraId="371C0960" w14:textId="01288DF1" w:rsidR="00E632D4" w:rsidRPr="00AE16C2" w:rsidRDefault="00E632D4" w:rsidP="006869F0">
            <w:pPr>
              <w:rPr>
                <w:rFonts w:ascii="Arial" w:hAnsi="Arial" w:cs="Arial"/>
                <w:sz w:val="18"/>
                <w:szCs w:val="18"/>
                <w:lang w:val="en-GB" w:eastAsia="ja-JP"/>
              </w:rPr>
            </w:pPr>
            <w:r w:rsidRPr="00AE16C2">
              <w:rPr>
                <w:rFonts w:ascii="Arial" w:hAnsi="Arial" w:cs="Arial"/>
                <w:sz w:val="18"/>
                <w:szCs w:val="18"/>
                <w:lang w:val="en-GB" w:eastAsia="ja-JP"/>
              </w:rPr>
              <w:lastRenderedPageBreak/>
              <w:t xml:space="preserve">GC-PDCCH </w:t>
            </w:r>
            <w:r w:rsidR="009C0EB4" w:rsidRPr="00AE16C2">
              <w:rPr>
                <w:rFonts w:ascii="Arial" w:hAnsi="Arial" w:cs="Arial"/>
                <w:sz w:val="18"/>
                <w:szCs w:val="18"/>
                <w:lang w:val="en-GB" w:eastAsia="ja-JP"/>
              </w:rPr>
              <w:t xml:space="preserve">is </w:t>
            </w:r>
            <w:r w:rsidRPr="00AE16C2">
              <w:rPr>
                <w:rFonts w:ascii="Arial" w:hAnsi="Arial" w:cs="Arial"/>
                <w:sz w:val="18"/>
                <w:szCs w:val="18"/>
                <w:lang w:val="en-GB" w:eastAsia="ja-JP"/>
              </w:rPr>
              <w:t>not configured</w:t>
            </w:r>
          </w:p>
        </w:tc>
        <w:tc>
          <w:tcPr>
            <w:tcW w:w="4162" w:type="dxa"/>
          </w:tcPr>
          <w:p w14:paraId="2D9781CE" w14:textId="4AC74A8C" w:rsidR="00E632D4" w:rsidRPr="00AE16C2" w:rsidRDefault="00E632D4" w:rsidP="006869F0">
            <w:pPr>
              <w:rPr>
                <w:rFonts w:ascii="Arial" w:hAnsi="Arial" w:cs="Arial"/>
                <w:sz w:val="18"/>
                <w:szCs w:val="18"/>
                <w:lang w:val="en-GB" w:eastAsia="ja-JP"/>
              </w:rPr>
            </w:pPr>
            <w:r w:rsidRPr="00AE16C2">
              <w:rPr>
                <w:rFonts w:ascii="Arial" w:hAnsi="Arial" w:cs="Arial"/>
                <w:sz w:val="18"/>
                <w:szCs w:val="18"/>
                <w:lang w:val="en-GB" w:eastAsia="ja-JP"/>
              </w:rPr>
              <w:t>None of the benefits of GC-PDCCH are available</w:t>
            </w:r>
          </w:p>
        </w:tc>
      </w:tr>
      <w:tr w:rsidR="00E632D4" w:rsidRPr="00AE16C2" w14:paraId="633C8570" w14:textId="0CE63EEE" w:rsidTr="00AE16C2">
        <w:trPr>
          <w:trHeight w:val="775"/>
          <w:jc w:val="center"/>
        </w:trPr>
        <w:tc>
          <w:tcPr>
            <w:tcW w:w="4162" w:type="dxa"/>
          </w:tcPr>
          <w:p w14:paraId="71A5F06D" w14:textId="77777777" w:rsidR="00406E5F" w:rsidRPr="00AE16C2" w:rsidRDefault="00E632D4" w:rsidP="006869F0">
            <w:pPr>
              <w:rPr>
                <w:rFonts w:ascii="Arial" w:hAnsi="Arial" w:cs="Arial"/>
                <w:sz w:val="18"/>
                <w:szCs w:val="18"/>
                <w:lang w:val="en-GB" w:eastAsia="ja-JP"/>
              </w:rPr>
            </w:pPr>
            <w:r w:rsidRPr="00AE16C2">
              <w:rPr>
                <w:rFonts w:ascii="Arial" w:hAnsi="Arial" w:cs="Arial"/>
                <w:sz w:val="18"/>
                <w:szCs w:val="18"/>
                <w:lang w:val="en-GB" w:eastAsia="ja-JP"/>
              </w:rPr>
              <w:t>GC-PDCCH is configured with very frequent monitoring</w:t>
            </w:r>
          </w:p>
          <w:p w14:paraId="46E33ECE" w14:textId="58B9F983" w:rsidR="00E632D4" w:rsidRPr="00AE16C2" w:rsidRDefault="00E632D4" w:rsidP="006869F0">
            <w:pPr>
              <w:rPr>
                <w:rFonts w:ascii="Arial" w:hAnsi="Arial" w:cs="Arial"/>
                <w:sz w:val="18"/>
                <w:szCs w:val="18"/>
                <w:lang w:val="en-GB" w:eastAsia="ja-JP"/>
              </w:rPr>
            </w:pPr>
            <w:r w:rsidRPr="00AE16C2">
              <w:rPr>
                <w:rFonts w:ascii="Arial" w:hAnsi="Arial" w:cs="Arial"/>
                <w:sz w:val="18"/>
                <w:szCs w:val="18"/>
                <w:lang w:val="en-GB" w:eastAsia="ja-JP"/>
              </w:rPr>
              <w:t>GC-PDCCH is sent before every SR opportunity signalling SR symbols as ‘U’</w:t>
            </w:r>
          </w:p>
        </w:tc>
        <w:tc>
          <w:tcPr>
            <w:tcW w:w="4162" w:type="dxa"/>
          </w:tcPr>
          <w:p w14:paraId="53F6871A" w14:textId="77777777" w:rsidR="009C0EB4" w:rsidRPr="00AE16C2" w:rsidRDefault="00E632D4" w:rsidP="006869F0">
            <w:pPr>
              <w:rPr>
                <w:rFonts w:ascii="Arial" w:hAnsi="Arial" w:cs="Arial"/>
                <w:sz w:val="18"/>
                <w:szCs w:val="18"/>
                <w:lang w:val="en-GB" w:eastAsia="ja-JP"/>
              </w:rPr>
            </w:pPr>
            <w:r w:rsidRPr="00AE16C2">
              <w:rPr>
                <w:rFonts w:ascii="Arial" w:hAnsi="Arial" w:cs="Arial"/>
                <w:sz w:val="18"/>
                <w:szCs w:val="18"/>
                <w:lang w:val="en-GB" w:eastAsia="ja-JP"/>
              </w:rPr>
              <w:t>Excessive DL overhead</w:t>
            </w:r>
          </w:p>
          <w:p w14:paraId="7808FADD" w14:textId="40559522" w:rsidR="00E632D4" w:rsidRPr="00AE16C2" w:rsidRDefault="009C0EB4" w:rsidP="006869F0">
            <w:pPr>
              <w:rPr>
                <w:rFonts w:ascii="Arial" w:hAnsi="Arial" w:cs="Arial"/>
                <w:sz w:val="18"/>
                <w:szCs w:val="18"/>
                <w:lang w:val="en-GB" w:eastAsia="ja-JP"/>
              </w:rPr>
            </w:pPr>
            <w:r w:rsidRPr="00AE16C2">
              <w:rPr>
                <w:rFonts w:ascii="Arial" w:hAnsi="Arial" w:cs="Arial"/>
                <w:sz w:val="18"/>
                <w:szCs w:val="18"/>
                <w:lang w:val="en-GB" w:eastAsia="ja-JP"/>
              </w:rPr>
              <w:t>V</w:t>
            </w:r>
            <w:r w:rsidR="00E632D4" w:rsidRPr="00AE16C2">
              <w:rPr>
                <w:rFonts w:ascii="Arial" w:hAnsi="Arial" w:cs="Arial"/>
                <w:sz w:val="18"/>
                <w:szCs w:val="18"/>
                <w:lang w:val="en-GB" w:eastAsia="ja-JP"/>
              </w:rPr>
              <w:t xml:space="preserve">ery poor coexistence with other </w:t>
            </w:r>
            <w:r w:rsidRPr="00AE16C2">
              <w:rPr>
                <w:rFonts w:ascii="Arial" w:hAnsi="Arial" w:cs="Arial"/>
                <w:sz w:val="18"/>
                <w:szCs w:val="18"/>
                <w:lang w:val="en-GB" w:eastAsia="ja-JP"/>
              </w:rPr>
              <w:t>networks</w:t>
            </w:r>
          </w:p>
        </w:tc>
      </w:tr>
      <w:tr w:rsidR="00406E5F" w:rsidRPr="00AE16C2" w14:paraId="0B3CAD91" w14:textId="77777777" w:rsidTr="00E632D4">
        <w:trPr>
          <w:trHeight w:val="775"/>
          <w:jc w:val="center"/>
        </w:trPr>
        <w:tc>
          <w:tcPr>
            <w:tcW w:w="4162" w:type="dxa"/>
          </w:tcPr>
          <w:p w14:paraId="1DD6AE49" w14:textId="77777777"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is configured with very frequent monitoring</w:t>
            </w:r>
          </w:p>
          <w:p w14:paraId="4954D668" w14:textId="6E763E29"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does not signal ‘U’ for SR opportunities unless there is some DL traffic to avoid increased DL overhead</w:t>
            </w:r>
          </w:p>
        </w:tc>
        <w:tc>
          <w:tcPr>
            <w:tcW w:w="4162" w:type="dxa"/>
          </w:tcPr>
          <w:p w14:paraId="56B224DA" w14:textId="36D0BCF2"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SR opportunities become unavailable, increasing UL delays and degrading UL throughput</w:t>
            </w:r>
          </w:p>
        </w:tc>
      </w:tr>
      <w:tr w:rsidR="00406E5F" w:rsidRPr="00AE16C2" w14:paraId="34831CA6" w14:textId="158D648D" w:rsidTr="00AE16C2">
        <w:trPr>
          <w:trHeight w:val="1687"/>
          <w:jc w:val="center"/>
        </w:trPr>
        <w:tc>
          <w:tcPr>
            <w:tcW w:w="4162" w:type="dxa"/>
          </w:tcPr>
          <w:p w14:paraId="10F51D8D" w14:textId="77777777"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is configured with infrequent monitoring</w:t>
            </w:r>
          </w:p>
          <w:p w14:paraId="23D807FC" w14:textId="6E3F643B"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signals ‘U’ for all SR opportunities within monitoring period when it is sent.</w:t>
            </w:r>
          </w:p>
        </w:tc>
        <w:tc>
          <w:tcPr>
            <w:tcW w:w="4162" w:type="dxa"/>
          </w:tcPr>
          <w:p w14:paraId="6C573390" w14:textId="2A314E7E" w:rsidR="00406E5F" w:rsidRPr="00AE16C2" w:rsidRDefault="00C07A84" w:rsidP="00406E5F">
            <w:pPr>
              <w:rPr>
                <w:rFonts w:ascii="Arial" w:hAnsi="Arial" w:cs="Arial"/>
                <w:sz w:val="18"/>
                <w:szCs w:val="18"/>
                <w:lang w:val="en-GB" w:eastAsia="ja-JP"/>
              </w:rPr>
            </w:pPr>
            <w:r w:rsidRPr="00AE16C2">
              <w:rPr>
                <w:rFonts w:ascii="Arial" w:hAnsi="Arial" w:cs="Arial"/>
                <w:sz w:val="18"/>
                <w:szCs w:val="18"/>
                <w:lang w:val="en-GB" w:eastAsia="ja-JP"/>
              </w:rPr>
              <w:t>Severe l</w:t>
            </w:r>
            <w:r w:rsidR="00406E5F" w:rsidRPr="00AE16C2">
              <w:rPr>
                <w:rFonts w:ascii="Arial" w:hAnsi="Arial" w:cs="Arial"/>
                <w:sz w:val="18"/>
                <w:szCs w:val="18"/>
                <w:lang w:val="en-GB" w:eastAsia="ja-JP"/>
              </w:rPr>
              <w:t xml:space="preserve">oss of scheduling flexibility since </w:t>
            </w:r>
            <w:r w:rsidRPr="00AE16C2">
              <w:rPr>
                <w:rFonts w:ascii="Arial" w:hAnsi="Arial" w:cs="Arial"/>
                <w:sz w:val="18"/>
                <w:szCs w:val="18"/>
                <w:lang w:val="en-GB" w:eastAsia="ja-JP"/>
              </w:rPr>
              <w:t xml:space="preserve">scheduling decisions </w:t>
            </w:r>
            <w:proofErr w:type="gramStart"/>
            <w:r w:rsidRPr="00AE16C2">
              <w:rPr>
                <w:rFonts w:ascii="Arial" w:hAnsi="Arial" w:cs="Arial"/>
                <w:sz w:val="18"/>
                <w:szCs w:val="18"/>
                <w:lang w:val="en-GB" w:eastAsia="ja-JP"/>
              </w:rPr>
              <w:t>have to</w:t>
            </w:r>
            <w:proofErr w:type="gramEnd"/>
            <w:r w:rsidRPr="00AE16C2">
              <w:rPr>
                <w:rFonts w:ascii="Arial" w:hAnsi="Arial" w:cs="Arial"/>
                <w:sz w:val="18"/>
                <w:szCs w:val="18"/>
                <w:lang w:val="en-GB" w:eastAsia="ja-JP"/>
              </w:rPr>
              <w:t xml:space="preserve"> be made far into the future and </w:t>
            </w:r>
            <w:r w:rsidR="00406E5F" w:rsidRPr="00AE16C2">
              <w:rPr>
                <w:rFonts w:ascii="Arial" w:hAnsi="Arial" w:cs="Arial"/>
                <w:sz w:val="18"/>
                <w:szCs w:val="18"/>
                <w:lang w:val="en-GB" w:eastAsia="ja-JP"/>
              </w:rPr>
              <w:t>symbols indicated as ‘U’ cannot be used to receive PDSCH or CSI-RS.</w:t>
            </w:r>
          </w:p>
        </w:tc>
      </w:tr>
      <w:tr w:rsidR="00406E5F" w:rsidRPr="00AE16C2" w14:paraId="1E8E397A" w14:textId="0C1CF43C" w:rsidTr="00AE16C2">
        <w:trPr>
          <w:trHeight w:val="1696"/>
          <w:jc w:val="center"/>
        </w:trPr>
        <w:tc>
          <w:tcPr>
            <w:tcW w:w="4162" w:type="dxa"/>
          </w:tcPr>
          <w:p w14:paraId="28EFFC23" w14:textId="77777777" w:rsidR="00AF4F6A"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is configured with infrequent monitoring</w:t>
            </w:r>
          </w:p>
          <w:p w14:paraId="5F458A73" w14:textId="2824DAF0"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GC-PDCCH does not signal ‘U’ for all SR opportunities within monitoring period to maintain scheduling flexibility</w:t>
            </w:r>
          </w:p>
        </w:tc>
        <w:tc>
          <w:tcPr>
            <w:tcW w:w="4162" w:type="dxa"/>
          </w:tcPr>
          <w:p w14:paraId="4DD24C5B" w14:textId="7AF6B189" w:rsidR="00406E5F" w:rsidRPr="00AE16C2" w:rsidRDefault="00406E5F" w:rsidP="00406E5F">
            <w:pPr>
              <w:rPr>
                <w:rFonts w:ascii="Arial" w:hAnsi="Arial" w:cs="Arial"/>
                <w:sz w:val="18"/>
                <w:szCs w:val="18"/>
                <w:lang w:val="en-GB" w:eastAsia="ja-JP"/>
              </w:rPr>
            </w:pPr>
            <w:r w:rsidRPr="00AE16C2">
              <w:rPr>
                <w:rFonts w:ascii="Arial" w:hAnsi="Arial" w:cs="Arial"/>
                <w:sz w:val="18"/>
                <w:szCs w:val="18"/>
                <w:lang w:val="en-GB" w:eastAsia="ja-JP"/>
              </w:rPr>
              <w:t>SR opportunities become unavailable, increasing UL delays and degrading UL throughput</w:t>
            </w:r>
          </w:p>
        </w:tc>
      </w:tr>
    </w:tbl>
    <w:p w14:paraId="6DBDD5B2" w14:textId="77777777" w:rsidR="009C364B" w:rsidRPr="00AE16C2" w:rsidRDefault="009C364B" w:rsidP="002A3616">
      <w:pPr>
        <w:rPr>
          <w:rFonts w:ascii="Arial" w:hAnsi="Arial" w:cs="Arial"/>
          <w:lang w:val="en-GB" w:eastAsia="ja-JP"/>
        </w:rPr>
      </w:pPr>
    </w:p>
    <w:p w14:paraId="3907AC89" w14:textId="692B8274" w:rsidR="0054166E" w:rsidRPr="00AE16C2" w:rsidRDefault="00E66660" w:rsidP="002A3616">
      <w:pPr>
        <w:rPr>
          <w:rFonts w:ascii="Arial" w:hAnsi="Arial" w:cs="Arial"/>
          <w:lang w:val="en-GB" w:eastAsia="ja-JP"/>
        </w:rPr>
      </w:pPr>
      <w:r w:rsidRPr="00AE16C2">
        <w:rPr>
          <w:rFonts w:ascii="Arial" w:hAnsi="Arial" w:cs="Arial"/>
          <w:lang w:val="en-GB" w:eastAsia="ja-JP"/>
        </w:rPr>
        <w:t>Similar undesirable consequences result for the case of configured grants or periodic SRS transmissions enabled by transmission opportunities configured to the UE by higher layers.</w:t>
      </w:r>
    </w:p>
    <w:p w14:paraId="6F97021C" w14:textId="1D7428A0" w:rsidR="00E66660" w:rsidRPr="00AE16C2" w:rsidRDefault="007240BE" w:rsidP="002A3616">
      <w:pPr>
        <w:rPr>
          <w:rFonts w:ascii="Arial" w:hAnsi="Arial" w:cs="Arial"/>
          <w:lang w:val="en-GB" w:eastAsia="ja-JP"/>
        </w:rPr>
      </w:pPr>
      <w:r w:rsidRPr="00AE16C2">
        <w:rPr>
          <w:rFonts w:ascii="Arial" w:hAnsi="Arial" w:cs="Arial"/>
          <w:lang w:val="en-GB" w:eastAsia="ja-JP"/>
        </w:rPr>
        <w:t xml:space="preserve">The Rel-15 rules </w:t>
      </w:r>
      <w:r w:rsidR="00082905" w:rsidRPr="00AE16C2">
        <w:rPr>
          <w:rFonts w:ascii="Arial" w:hAnsi="Arial" w:cs="Arial"/>
          <w:lang w:val="en-GB" w:eastAsia="ja-JP"/>
        </w:rPr>
        <w:t>may be useful for some scenarios but clearly cause serious problems for the efficient operation of NR in unlicensed spectrum when frequent opportunities for transmissions configured by higher layers need to be provided to UEs. In order to allow the Rel-15 behaviour to continue to apply in scenarios where it may be useful while disabling the restrictive rules on configured uplink transmissions</w:t>
      </w:r>
      <w:r w:rsidR="00E01897" w:rsidRPr="00AE16C2">
        <w:rPr>
          <w:rFonts w:ascii="Arial" w:hAnsi="Arial" w:cs="Arial"/>
          <w:lang w:val="en-GB" w:eastAsia="ja-JP"/>
        </w:rPr>
        <w:t xml:space="preserve"> when needed,</w:t>
      </w:r>
      <w:r w:rsidR="00082905" w:rsidRPr="00AE16C2">
        <w:rPr>
          <w:rFonts w:ascii="Arial" w:hAnsi="Arial" w:cs="Arial"/>
          <w:lang w:val="en-GB" w:eastAsia="ja-JP"/>
        </w:rPr>
        <w:t xml:space="preserve"> </w:t>
      </w:r>
      <w:r w:rsidR="00E01897" w:rsidRPr="00AE16C2">
        <w:rPr>
          <w:rFonts w:ascii="Arial" w:hAnsi="Arial" w:cs="Arial"/>
          <w:lang w:val="en-GB" w:eastAsia="ja-JP"/>
        </w:rPr>
        <w:t>RRC signalling is needed to be able to turn the Rel-15 behaviour off.</w:t>
      </w:r>
      <w:r w:rsidR="00290164" w:rsidRPr="00AE16C2">
        <w:rPr>
          <w:rFonts w:ascii="Arial" w:hAnsi="Arial" w:cs="Arial"/>
          <w:lang w:val="en-GB" w:eastAsia="ja-JP"/>
        </w:rPr>
        <w:t xml:space="preserve"> We therefore propose the following:</w:t>
      </w:r>
    </w:p>
    <w:p w14:paraId="2A31BDA2" w14:textId="77777777" w:rsidR="00290164" w:rsidRPr="00AE16C2" w:rsidRDefault="00082905" w:rsidP="002A3616">
      <w:pPr>
        <w:pStyle w:val="Proposal"/>
        <w:rPr>
          <w:rFonts w:cs="Arial"/>
          <w:lang w:val="en-GB"/>
        </w:rPr>
      </w:pPr>
      <w:bookmarkStart w:id="39" w:name="_Toc21380102"/>
      <w:r w:rsidRPr="00AE16C2">
        <w:rPr>
          <w:rFonts w:cs="Arial"/>
          <w:lang w:val="en-GB" w:eastAsia="ja-JP"/>
        </w:rPr>
        <w:t xml:space="preserve">For the case when the UE is configured to receive group common PDCCH and the group common PDCCH is not detected by the UE, </w:t>
      </w:r>
      <w:r w:rsidR="00290164" w:rsidRPr="00AE16C2">
        <w:rPr>
          <w:rFonts w:cs="Arial"/>
          <w:lang w:val="en-GB" w:eastAsia="ja-JP"/>
        </w:rPr>
        <w:t xml:space="preserve">a </w:t>
      </w:r>
      <w:r w:rsidRPr="00AE16C2">
        <w:rPr>
          <w:rFonts w:cs="Arial"/>
          <w:lang w:val="en-GB" w:eastAsia="ja-JP"/>
        </w:rPr>
        <w:t xml:space="preserve">parameter </w:t>
      </w:r>
      <w:r w:rsidR="00290164" w:rsidRPr="00AE16C2">
        <w:rPr>
          <w:rFonts w:cs="Arial"/>
          <w:lang w:val="en-GB" w:eastAsia="ja-JP"/>
        </w:rPr>
        <w:t xml:space="preserve">configured by RRC signalling </w:t>
      </w:r>
      <w:r w:rsidRPr="00AE16C2">
        <w:rPr>
          <w:rFonts w:cs="Arial"/>
          <w:lang w:val="en-GB" w:eastAsia="ja-JP"/>
        </w:rPr>
        <w:t>determines whether configured UL transmissions are allowed or not in symbols which are</w:t>
      </w:r>
      <w:bookmarkEnd w:id="39"/>
      <w:r w:rsidRPr="00AE16C2">
        <w:rPr>
          <w:rFonts w:cs="Arial"/>
          <w:lang w:val="en-GB" w:eastAsia="ja-JP"/>
        </w:rPr>
        <w:t xml:space="preserve"> </w:t>
      </w:r>
    </w:p>
    <w:p w14:paraId="5625A68B" w14:textId="3EEB450E" w:rsidR="00290164" w:rsidRPr="00AE16C2" w:rsidRDefault="00082905" w:rsidP="00290164">
      <w:pPr>
        <w:pStyle w:val="Proposal"/>
        <w:numPr>
          <w:ilvl w:val="1"/>
          <w:numId w:val="2"/>
        </w:numPr>
        <w:rPr>
          <w:rFonts w:cs="Arial"/>
          <w:lang w:val="en-GB"/>
        </w:rPr>
      </w:pPr>
      <w:bookmarkStart w:id="40" w:name="_Toc21380103"/>
      <w:r w:rsidRPr="00AE16C2">
        <w:rPr>
          <w:rFonts w:cs="Arial"/>
          <w:lang w:val="en-GB" w:eastAsia="ja-JP"/>
        </w:rPr>
        <w:t>indicated as being flexible (‘F</w:t>
      </w:r>
      <w:proofErr w:type="gramStart"/>
      <w:r w:rsidRPr="00AE16C2">
        <w:rPr>
          <w:rFonts w:cs="Arial"/>
          <w:lang w:val="en-GB" w:eastAsia="ja-JP"/>
        </w:rPr>
        <w:t>’)  by</w:t>
      </w:r>
      <w:proofErr w:type="gramEnd"/>
      <w:r w:rsidRPr="00AE16C2">
        <w:rPr>
          <w:rFonts w:cs="Arial"/>
          <w:lang w:val="en-GB" w:eastAsia="ja-JP"/>
        </w:rPr>
        <w:t xml:space="preserve"> a semi-static TDD configuration</w:t>
      </w:r>
      <w:bookmarkEnd w:id="40"/>
      <w:r w:rsidRPr="00AE16C2">
        <w:rPr>
          <w:rFonts w:cs="Arial"/>
          <w:lang w:val="en-GB" w:eastAsia="ja-JP"/>
        </w:rPr>
        <w:t xml:space="preserve">  </w:t>
      </w:r>
    </w:p>
    <w:p w14:paraId="37ED1289" w14:textId="1E864222" w:rsidR="00290164" w:rsidRPr="00AE16C2" w:rsidRDefault="00082905" w:rsidP="00AE16C2">
      <w:pPr>
        <w:pStyle w:val="Proposal"/>
        <w:numPr>
          <w:ilvl w:val="1"/>
          <w:numId w:val="2"/>
        </w:numPr>
        <w:rPr>
          <w:rFonts w:cs="Arial"/>
          <w:lang w:val="en-GB"/>
        </w:rPr>
      </w:pPr>
      <w:bookmarkStart w:id="41" w:name="_Toc21380104"/>
      <w:r w:rsidRPr="00AE16C2">
        <w:rPr>
          <w:rFonts w:cs="Arial"/>
          <w:lang w:val="en-GB" w:eastAsia="ja-JP"/>
        </w:rPr>
        <w:t>for which no indication of transmit direction is received.</w:t>
      </w:r>
      <w:bookmarkEnd w:id="41"/>
    </w:p>
    <w:p w14:paraId="6BF144C4" w14:textId="5DE093DA" w:rsidR="00602E1B" w:rsidRPr="00AE16C2" w:rsidRDefault="00602E1B" w:rsidP="00B53A0D">
      <w:pPr>
        <w:pStyle w:val="Proposal"/>
        <w:numPr>
          <w:ilvl w:val="0"/>
          <w:numId w:val="0"/>
        </w:numPr>
        <w:tabs>
          <w:tab w:val="clear" w:pos="1701"/>
        </w:tabs>
        <w:spacing w:line="252" w:lineRule="auto"/>
        <w:rPr>
          <w:rFonts w:cs="Arial"/>
        </w:rPr>
      </w:pPr>
    </w:p>
    <w:p w14:paraId="0B950C68" w14:textId="37791AAD" w:rsidR="00602E1B" w:rsidRPr="00924810" w:rsidRDefault="00602E1B" w:rsidP="00924810">
      <w:pPr>
        <w:pStyle w:val="BodyText"/>
        <w:rPr>
          <w:lang w:val="en-GB"/>
        </w:rPr>
      </w:pPr>
      <w:bookmarkStart w:id="42" w:name="_Toc21380105"/>
      <w:r w:rsidRPr="00924810">
        <w:rPr>
          <w:lang w:val="en-GB"/>
        </w:rPr>
        <w:t>The table below provides a description of the proposed parameter.</w:t>
      </w:r>
      <w:bookmarkEnd w:id="42"/>
    </w:p>
    <w:tbl>
      <w:tblPr>
        <w:tblW w:w="10080" w:type="dxa"/>
        <w:tblLayout w:type="fixed"/>
        <w:tblCellMar>
          <w:left w:w="0" w:type="dxa"/>
          <w:right w:w="0" w:type="dxa"/>
        </w:tblCellMar>
        <w:tblLook w:val="04A0" w:firstRow="1" w:lastRow="0" w:firstColumn="1" w:lastColumn="0" w:noHBand="0" w:noVBand="1"/>
      </w:tblPr>
      <w:tblGrid>
        <w:gridCol w:w="1610"/>
        <w:gridCol w:w="1980"/>
        <w:gridCol w:w="990"/>
        <w:gridCol w:w="630"/>
        <w:gridCol w:w="1080"/>
        <w:gridCol w:w="2790"/>
        <w:gridCol w:w="1000"/>
      </w:tblGrid>
      <w:tr w:rsidR="00B53A0D" w:rsidRPr="00AE16C2" w14:paraId="4A560C82" w14:textId="77777777" w:rsidTr="00924810">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C9912"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Parameter Name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91A7C"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(New) values</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9E3CF"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New R16 vs extension of R15</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55118"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Per (UE, cell, TRP,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4D7D7"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Broadcast/dedicated</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92FF1"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Description</w:t>
            </w:r>
          </w:p>
        </w:tc>
        <w:tc>
          <w:tcPr>
            <w:tcW w:w="1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10C6A" w14:textId="77777777" w:rsidR="00B53A0D" w:rsidRPr="00AE16C2" w:rsidRDefault="00B53A0D">
            <w:pPr>
              <w:jc w:val="center"/>
              <w:rPr>
                <w:rFonts w:cstheme="minorHAnsi"/>
                <w:b/>
                <w:bCs/>
                <w:color w:val="000000"/>
                <w:sz w:val="18"/>
                <w:szCs w:val="18"/>
                <w:lang w:val="de-DE" w:eastAsia="en-GB"/>
              </w:rPr>
            </w:pPr>
            <w:r w:rsidRPr="00AE16C2">
              <w:rPr>
                <w:rFonts w:cstheme="minorHAnsi"/>
                <w:b/>
                <w:bCs/>
                <w:color w:val="000000"/>
                <w:sz w:val="18"/>
                <w:szCs w:val="18"/>
                <w:lang w:val="de-DE" w:eastAsia="en-GB"/>
              </w:rPr>
              <w:t>Configuration restriction (if any)</w:t>
            </w:r>
          </w:p>
        </w:tc>
      </w:tr>
      <w:tr w:rsidR="00B53A0D" w:rsidRPr="00AE16C2" w14:paraId="59F0537D" w14:textId="77777777" w:rsidTr="00924810">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AB470" w14:textId="097A6699" w:rsidR="00B53A0D" w:rsidRPr="00AE16C2" w:rsidRDefault="00430A3A">
            <w:pPr>
              <w:rPr>
                <w:rFonts w:cstheme="minorHAnsi"/>
                <w:color w:val="000000" w:themeColor="text1"/>
                <w:sz w:val="18"/>
                <w:szCs w:val="18"/>
              </w:rPr>
            </w:pPr>
            <w:r w:rsidRPr="00AE16C2">
              <w:rPr>
                <w:rFonts w:cstheme="minorHAnsi"/>
                <w:color w:val="000000" w:themeColor="text1"/>
                <w:sz w:val="18"/>
                <w:szCs w:val="18"/>
              </w:rPr>
              <w:lastRenderedPageBreak/>
              <w:t>configuredULwithUndetectedSFI</w:t>
            </w:r>
            <w:r w:rsidR="006B7A25" w:rsidRPr="00AE16C2">
              <w:rPr>
                <w:rFonts w:cstheme="minorHAnsi"/>
                <w:color w:val="000000" w:themeColor="text1"/>
                <w:sz w:val="18"/>
                <w:szCs w:val="18"/>
              </w:rPr>
              <w:t>-r16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B590508" w14:textId="5514D199" w:rsidR="00B53A0D" w:rsidRPr="00AE16C2" w:rsidRDefault="006B7A25">
            <w:pPr>
              <w:rPr>
                <w:rFonts w:cstheme="minorHAnsi"/>
                <w:color w:val="000000"/>
                <w:sz w:val="18"/>
                <w:szCs w:val="18"/>
                <w:lang w:val="de-DE" w:eastAsia="en-GB"/>
              </w:rPr>
            </w:pPr>
            <w:r w:rsidRPr="00AE16C2">
              <w:rPr>
                <w:rFonts w:cstheme="minorHAnsi"/>
                <w:color w:val="000000"/>
                <w:sz w:val="18"/>
                <w:szCs w:val="18"/>
                <w:lang w:val="de-DE" w:eastAsia="en-GB"/>
              </w:rPr>
              <w:t>Binary variable to either transmit or not transmit configured UL</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122BD4D" w14:textId="77777777" w:rsidR="00B53A0D" w:rsidRPr="00AE16C2" w:rsidRDefault="00B53A0D">
            <w:pPr>
              <w:rPr>
                <w:rFonts w:cstheme="minorHAnsi"/>
                <w:color w:val="000000"/>
                <w:sz w:val="18"/>
                <w:szCs w:val="18"/>
                <w:lang w:val="de-DE" w:eastAsia="en-GB"/>
              </w:rPr>
            </w:pPr>
            <w:r w:rsidRPr="00AE16C2">
              <w:rPr>
                <w:rFonts w:cstheme="minorHAnsi"/>
                <w:color w:val="000000"/>
                <w:sz w:val="18"/>
                <w:szCs w:val="18"/>
                <w:lang w:val="de-DE" w:eastAsia="en-GB"/>
              </w:rPr>
              <w:t>new</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CC5120E" w14:textId="77777777" w:rsidR="00B53A0D" w:rsidRPr="00AE16C2" w:rsidRDefault="00B53A0D">
            <w:pPr>
              <w:rPr>
                <w:rFonts w:cstheme="minorHAnsi"/>
                <w:color w:val="000000"/>
                <w:sz w:val="18"/>
                <w:szCs w:val="18"/>
                <w:lang w:val="de-DE" w:eastAsia="en-GB"/>
              </w:rPr>
            </w:pPr>
            <w:r w:rsidRPr="00AE16C2">
              <w:rPr>
                <w:rFonts w:cstheme="minorHAnsi"/>
                <w:color w:val="000000"/>
                <w:sz w:val="18"/>
                <w:szCs w:val="18"/>
                <w:lang w:val="de-DE" w:eastAsia="en-GB"/>
              </w:rPr>
              <w:t>Per cell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F52902E" w14:textId="4817019F" w:rsidR="00B53A0D" w:rsidRPr="00AE16C2" w:rsidRDefault="006B7A25">
            <w:pPr>
              <w:rPr>
                <w:rFonts w:cstheme="minorHAnsi"/>
                <w:color w:val="000000"/>
                <w:sz w:val="18"/>
                <w:szCs w:val="18"/>
                <w:lang w:val="de-DE" w:eastAsia="en-GB"/>
              </w:rPr>
            </w:pPr>
            <w:r w:rsidRPr="00AE16C2">
              <w:rPr>
                <w:rFonts w:cstheme="minorHAnsi"/>
                <w:color w:val="000000"/>
                <w:sz w:val="18"/>
                <w:szCs w:val="18"/>
                <w:lang w:val="de-DE" w:eastAsia="en-GB"/>
              </w:rPr>
              <w:t>Dedicated</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27330EA" w14:textId="21D2E705" w:rsidR="00602E1B" w:rsidRPr="00AE16C2" w:rsidRDefault="00B53A0D" w:rsidP="006B7A25">
            <w:pPr>
              <w:rPr>
                <w:rFonts w:cstheme="minorHAnsi"/>
                <w:color w:val="000000"/>
                <w:sz w:val="18"/>
                <w:szCs w:val="18"/>
                <w:lang w:val="de-DE" w:eastAsia="en-GB"/>
              </w:rPr>
            </w:pPr>
            <w:r w:rsidRPr="00AE16C2">
              <w:rPr>
                <w:rFonts w:cstheme="minorHAnsi"/>
                <w:color w:val="000000"/>
                <w:sz w:val="18"/>
                <w:szCs w:val="18"/>
                <w:lang w:val="de-DE" w:eastAsia="en-GB"/>
              </w:rPr>
              <w:t>If configured,</w:t>
            </w:r>
            <w:r w:rsidR="006B7A25" w:rsidRPr="00AE16C2">
              <w:rPr>
                <w:rFonts w:cstheme="minorHAnsi"/>
                <w:color w:val="000000"/>
                <w:sz w:val="18"/>
                <w:szCs w:val="18"/>
                <w:lang w:val="de-DE" w:eastAsia="en-GB"/>
              </w:rPr>
              <w:t xml:space="preserve"> the value of the parameter determines whether UE transmits on configured UL resources when DCI format 2_</w:t>
            </w:r>
            <w:r w:rsidR="0048735C">
              <w:rPr>
                <w:rFonts w:cstheme="minorHAnsi"/>
                <w:color w:val="000000"/>
                <w:sz w:val="18"/>
                <w:szCs w:val="18"/>
                <w:lang w:val="de-DE" w:eastAsia="en-GB"/>
              </w:rPr>
              <w:t>0</w:t>
            </w:r>
            <w:r w:rsidR="006B7A25" w:rsidRPr="00AE16C2">
              <w:rPr>
                <w:rFonts w:cstheme="minorHAnsi"/>
                <w:color w:val="000000"/>
                <w:sz w:val="18"/>
                <w:szCs w:val="18"/>
                <w:lang w:val="de-DE" w:eastAsia="en-GB"/>
              </w:rPr>
              <w:t xml:space="preserve"> monitoring is configured</w:t>
            </w:r>
            <w:r w:rsidRPr="00AE16C2">
              <w:rPr>
                <w:rFonts w:cstheme="minorHAnsi"/>
                <w:color w:val="000000"/>
                <w:sz w:val="18"/>
                <w:szCs w:val="18"/>
                <w:lang w:val="de-DE" w:eastAsia="en-GB"/>
              </w:rPr>
              <w:t>.</w:t>
            </w:r>
          </w:p>
          <w:p w14:paraId="168D9CC3" w14:textId="28285408" w:rsidR="00B53A0D" w:rsidRPr="00AE16C2" w:rsidRDefault="00B53A0D" w:rsidP="006B7A25">
            <w:pPr>
              <w:rPr>
                <w:rFonts w:cstheme="minorHAnsi"/>
                <w:color w:val="000000"/>
                <w:sz w:val="18"/>
                <w:szCs w:val="18"/>
                <w:lang w:eastAsia="en-GB"/>
              </w:rPr>
            </w:pPr>
            <w:r w:rsidRPr="00AE16C2">
              <w:rPr>
                <w:rFonts w:cstheme="minorHAnsi"/>
                <w:color w:val="000000"/>
                <w:sz w:val="18"/>
                <w:szCs w:val="18"/>
                <w:lang w:val="de-DE" w:eastAsia="en-GB"/>
              </w:rPr>
              <w:t xml:space="preserve">If not configured, Rel-15 </w:t>
            </w:r>
            <w:r w:rsidR="006B7A25" w:rsidRPr="00AE16C2">
              <w:rPr>
                <w:rFonts w:cstheme="minorHAnsi"/>
                <w:color w:val="000000"/>
                <w:sz w:val="18"/>
                <w:szCs w:val="18"/>
                <w:lang w:val="de-DE" w:eastAsia="en-GB"/>
              </w:rPr>
              <w:t>rules apply for configured uplink transmissions when DCI format 2_0 monitoring is configured</w:t>
            </w:r>
            <w:r w:rsidRPr="00AE16C2">
              <w:rPr>
                <w:rFonts w:cstheme="minorHAnsi"/>
                <w:color w:val="000000"/>
                <w:sz w:val="18"/>
                <w:szCs w:val="18"/>
                <w:lang w:val="de-DE" w:eastAsia="en-GB"/>
              </w:rPr>
              <w:t xml:space="preserve">. </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51C3A727" w14:textId="2E2C7446" w:rsidR="00B53A0D" w:rsidRPr="00AE16C2" w:rsidRDefault="00B53A0D">
            <w:pPr>
              <w:rPr>
                <w:rFonts w:cstheme="minorHAnsi"/>
                <w:color w:val="000000"/>
                <w:sz w:val="18"/>
                <w:szCs w:val="18"/>
                <w:lang w:val="de-DE" w:eastAsia="en-GB"/>
              </w:rPr>
            </w:pPr>
          </w:p>
        </w:tc>
      </w:tr>
    </w:tbl>
    <w:p w14:paraId="401452BC" w14:textId="77777777" w:rsidR="00290164" w:rsidRPr="00AE16C2" w:rsidRDefault="00290164" w:rsidP="00290164">
      <w:pPr>
        <w:pStyle w:val="Proposal"/>
        <w:numPr>
          <w:ilvl w:val="0"/>
          <w:numId w:val="0"/>
        </w:numPr>
        <w:ind w:left="1701" w:hanging="1701"/>
        <w:rPr>
          <w:rFonts w:asciiTheme="minorHAnsi" w:hAnsiTheme="minorHAnsi" w:cstheme="minorHAnsi"/>
          <w:sz w:val="18"/>
          <w:szCs w:val="18"/>
          <w:lang w:val="en-GB" w:eastAsia="ja-JP"/>
        </w:rPr>
      </w:pPr>
    </w:p>
    <w:p w14:paraId="4462FC05" w14:textId="77777777" w:rsidR="00290164" w:rsidRPr="00AE16C2" w:rsidRDefault="00290164" w:rsidP="00AE16C2">
      <w:pPr>
        <w:pStyle w:val="Proposal"/>
        <w:numPr>
          <w:ilvl w:val="0"/>
          <w:numId w:val="0"/>
        </w:numPr>
        <w:ind w:left="1701" w:hanging="1701"/>
        <w:rPr>
          <w:lang w:val="en-GB"/>
        </w:rPr>
      </w:pPr>
    </w:p>
    <w:bookmarkEnd w:id="18"/>
    <w:bookmarkEnd w:id="19"/>
    <w:bookmarkEnd w:id="20"/>
    <w:bookmarkEnd w:id="21"/>
    <w:bookmarkEnd w:id="22"/>
    <w:bookmarkEnd w:id="23"/>
    <w:p w14:paraId="2B7514E6" w14:textId="654C8CC1" w:rsidR="00F415CB" w:rsidRPr="00D70C89" w:rsidRDefault="002A3616" w:rsidP="00D70C89">
      <w:pPr>
        <w:pStyle w:val="Heading1"/>
      </w:pPr>
      <w:r>
        <w:t>7</w:t>
      </w:r>
      <w:r w:rsidR="00D70C89">
        <w:tab/>
      </w:r>
      <w:r w:rsidR="00F415CB">
        <w:t>SRS</w:t>
      </w:r>
      <w:r w:rsidR="00D70C89">
        <w:t xml:space="preserve"> Design</w:t>
      </w:r>
    </w:p>
    <w:p w14:paraId="1DF0488F" w14:textId="52A04C67" w:rsidR="00646609" w:rsidRPr="00ED4D4F" w:rsidRDefault="00646609" w:rsidP="00646609">
      <w:pPr>
        <w:pStyle w:val="BodyText"/>
      </w:pPr>
      <w:r w:rsidRPr="00ED4D4F">
        <w:t xml:space="preserve">In the NR-U WID </w:t>
      </w:r>
      <w:r w:rsidRPr="00646609">
        <w:fldChar w:fldCharType="begin"/>
      </w:r>
      <w:r w:rsidRPr="00ED4D4F">
        <w:instrText xml:space="preserve"> REF _Ref534127550 \r \h  \* MERGEFORMAT </w:instrText>
      </w:r>
      <w:r w:rsidRPr="00646609">
        <w:fldChar w:fldCharType="separate"/>
      </w:r>
      <w:r w:rsidR="004F2A4D">
        <w:t>[1]</w:t>
      </w:r>
      <w:r w:rsidRPr="00646609">
        <w:fldChar w:fldCharType="end"/>
      </w:r>
      <w:r w:rsidRPr="00ED4D4F">
        <w:t>, the following objective is listed related to SRS Design</w:t>
      </w:r>
    </w:p>
    <w:p w14:paraId="2211B4B7" w14:textId="483D418C" w:rsidR="00646609" w:rsidRPr="00646609" w:rsidRDefault="00646609" w:rsidP="003A1E05">
      <w:pPr>
        <w:pStyle w:val="ListParagraph"/>
        <w:numPr>
          <w:ilvl w:val="0"/>
          <w:numId w:val="15"/>
        </w:numPr>
        <w:spacing w:after="120"/>
        <w:jc w:val="both"/>
        <w:rPr>
          <w:rFonts w:ascii="Times New Roman" w:hAnsi="Times New Roman" w:cs="Times New Roman"/>
          <w:i/>
          <w:lang w:eastAsia="zh-CN"/>
        </w:rPr>
      </w:pPr>
      <w:r w:rsidRPr="00646609">
        <w:rPr>
          <w:rFonts w:ascii="Times New Roman" w:hAnsi="Times New Roman" w:cs="Times New Roman"/>
          <w:i/>
          <w:lang w:eastAsia="ja-JP"/>
        </w:rPr>
        <w:t>SRS including the introduction of</w:t>
      </w:r>
      <w:r w:rsidR="00F853C3" w:rsidRPr="00646609">
        <w:rPr>
          <w:rFonts w:ascii="Times New Roman" w:hAnsi="Times New Roman" w:cs="Times New Roman"/>
          <w:i/>
          <w:lang w:eastAsia="ja-JP"/>
        </w:rPr>
        <w:t xml:space="preserve"> additional flexibility in configuring/triggering SRS </w:t>
      </w:r>
      <w:r w:rsidRPr="00646609">
        <w:rPr>
          <w:rFonts w:ascii="Times New Roman" w:hAnsi="Times New Roman" w:cs="Times New Roman"/>
          <w:i/>
          <w:lang w:eastAsia="ja-JP"/>
        </w:rPr>
        <w:t>in line with agreements during the study phase.</w:t>
      </w:r>
    </w:p>
    <w:p w14:paraId="0E98B81B" w14:textId="145B98F1" w:rsidR="00646609" w:rsidRPr="00ED4D4F" w:rsidRDefault="00646609" w:rsidP="00F853C3">
      <w:pPr>
        <w:spacing w:after="120"/>
        <w:jc w:val="both"/>
        <w:rPr>
          <w:rFonts w:ascii="Arial" w:hAnsi="Arial"/>
          <w:lang w:eastAsia="zh-CN"/>
        </w:rPr>
      </w:pPr>
      <w:r w:rsidRPr="00ED4D4F">
        <w:rPr>
          <w:rFonts w:ascii="Arial" w:hAnsi="Arial"/>
          <w:lang w:eastAsia="zh-CN"/>
        </w:rPr>
        <w:t xml:space="preserve">which refers to the following candidate enhancements listed in the NR-U TR </w:t>
      </w:r>
      <w:r>
        <w:rPr>
          <w:rFonts w:ascii="Arial" w:hAnsi="Arial"/>
          <w:lang w:eastAsia="zh-CN"/>
        </w:rPr>
        <w:fldChar w:fldCharType="begin"/>
      </w:r>
      <w:r w:rsidRPr="00ED4D4F">
        <w:rPr>
          <w:rFonts w:ascii="Arial" w:hAnsi="Arial"/>
          <w:lang w:eastAsia="zh-CN"/>
        </w:rPr>
        <w:instrText xml:space="preserve"> REF _Ref534117348 \r \h </w:instrText>
      </w:r>
      <w:r>
        <w:rPr>
          <w:rFonts w:ascii="Arial" w:hAnsi="Arial"/>
          <w:lang w:eastAsia="zh-CN"/>
        </w:rPr>
      </w:r>
      <w:r>
        <w:rPr>
          <w:rFonts w:ascii="Arial" w:hAnsi="Arial"/>
          <w:lang w:eastAsia="zh-CN"/>
        </w:rPr>
        <w:fldChar w:fldCharType="separate"/>
      </w:r>
      <w:r w:rsidR="004F2A4D">
        <w:rPr>
          <w:rFonts w:ascii="Arial" w:hAnsi="Arial"/>
          <w:lang w:eastAsia="zh-CN"/>
        </w:rPr>
        <w:t>[3]</w:t>
      </w:r>
      <w:r>
        <w:rPr>
          <w:rFonts w:ascii="Arial" w:hAnsi="Arial"/>
          <w:lang w:eastAsia="zh-CN"/>
        </w:rPr>
        <w:fldChar w:fldCharType="end"/>
      </w:r>
    </w:p>
    <w:p w14:paraId="69321B29" w14:textId="1B777417" w:rsidR="00F853C3" w:rsidRPr="0065534E" w:rsidRDefault="00F853C3" w:rsidP="004C3754">
      <w:pPr>
        <w:spacing w:after="0"/>
        <w:ind w:left="284"/>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The following candidate enhancements have been discussed; design details can be further discussed when specifications are developed:</w:t>
      </w:r>
    </w:p>
    <w:p w14:paraId="4248EE67"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Interlaced waveform</w:t>
      </w:r>
    </w:p>
    <w:p w14:paraId="1C1239D1" w14:textId="77777777" w:rsidR="00F853C3" w:rsidRPr="0065534E" w:rsidRDefault="00F853C3" w:rsidP="004C3754">
      <w:pPr>
        <w:spacing w:after="0"/>
        <w:ind w:left="852" w:hanging="284"/>
        <w:jc w:val="both"/>
        <w:rPr>
          <w:rFonts w:ascii="Times New Roman" w:hAnsi="Times New Roman" w:cs="Times New Roman"/>
          <w:i/>
          <w:sz w:val="20"/>
          <w:szCs w:val="20"/>
          <w:lang w:eastAsia="x-none"/>
        </w:rPr>
      </w:pPr>
      <w:r w:rsidRPr="0065534E">
        <w:rPr>
          <w:rFonts w:ascii="Times New Roman" w:hAnsi="Times New Roman" w:cs="Times New Roman"/>
          <w:i/>
          <w:sz w:val="20"/>
          <w:szCs w:val="20"/>
          <w:lang w:eastAsia="x-none"/>
        </w:rPr>
        <w:t>-</w:t>
      </w:r>
      <w:r w:rsidRPr="0065534E">
        <w:rPr>
          <w:rFonts w:ascii="Times New Roman" w:hAnsi="Times New Roman" w:cs="Times New Roman"/>
          <w:i/>
          <w:sz w:val="20"/>
          <w:szCs w:val="20"/>
          <w:lang w:eastAsia="x-none"/>
        </w:rPr>
        <w:tab/>
        <w:t>Additional flexibility in frequency domain configuration</w:t>
      </w:r>
    </w:p>
    <w:p w14:paraId="0240B8AF" w14:textId="77777777" w:rsidR="00F853C3" w:rsidRPr="0065534E" w:rsidRDefault="00F853C3" w:rsidP="00F853C3">
      <w:pPr>
        <w:tabs>
          <w:tab w:val="left" w:pos="1701"/>
        </w:tabs>
        <w:spacing w:after="0"/>
        <w:jc w:val="both"/>
        <w:rPr>
          <w:rFonts w:ascii="Arial" w:hAnsi="Arial" w:cs="Arial"/>
          <w:b/>
          <w:lang w:eastAsia="zh-CN"/>
        </w:rPr>
      </w:pPr>
    </w:p>
    <w:p w14:paraId="0DA70BED" w14:textId="4CB6BC2D" w:rsidR="00B81772" w:rsidRDefault="00B81772" w:rsidP="00646609">
      <w:pPr>
        <w:pStyle w:val="BodyText"/>
      </w:pPr>
      <w:r>
        <w:t>Based on the guidance provided by RAN in the last plenary meeting, interlaced waveform for SRS has been deprioritized, so will not be considered here further.</w:t>
      </w:r>
    </w:p>
    <w:p w14:paraId="7A3BB74D" w14:textId="25CC34FB" w:rsidR="004730FB" w:rsidRPr="00ED4D4F" w:rsidRDefault="00B81772" w:rsidP="004730FB">
      <w:pPr>
        <w:pStyle w:val="BodyText"/>
      </w:pPr>
      <w:r>
        <w:t>One SRS topic that still deserves attention</w:t>
      </w:r>
      <w:r w:rsidR="00646609">
        <w:t xml:space="preserve"> for </w:t>
      </w:r>
      <w:r>
        <w:t xml:space="preserve">operation in unlicensed spectrum is the </w:t>
      </w:r>
      <w:r w:rsidR="004730FB" w:rsidRPr="00ED4D4F">
        <w:t xml:space="preserve">triggering </w:t>
      </w:r>
      <w:r>
        <w:t xml:space="preserve">mechanism for </w:t>
      </w:r>
      <w:r w:rsidR="004730FB" w:rsidRPr="00ED4D4F">
        <w:t>SRS</w:t>
      </w:r>
      <w:r>
        <w:t xml:space="preserve"> in Rel-15</w:t>
      </w:r>
      <w:r w:rsidR="004730FB" w:rsidRPr="00ED4D4F">
        <w:t>. Generally speaking, the use of periodic and semi-persistent reference signals, e.g., SRS in the UL and CSI-RS in the DL, is not well-suited to operation in unlicensed spectrum due to uncertainties in accessing the channel when applying listen-before-talk (LBT). If LBT fails prior to a particular period, then that period must be dropped, thus reducing the utility of these reference signals for their designed purpose to enable channel sounding and tracking. Furthermore, due to the asynchronous nature of channel access, it is fundamentally impossible to pre-configure a periodic/semi-persistent SRS transmission such that each period aligns with a gNB acquired COT in order to make use of Cat1 or Cat2 LBT for SRS.</w:t>
      </w:r>
    </w:p>
    <w:p w14:paraId="20D009DF" w14:textId="6109C1D9" w:rsidR="004730FB" w:rsidRPr="0065534E" w:rsidRDefault="004730FB" w:rsidP="004730FB">
      <w:pPr>
        <w:pStyle w:val="BodyText"/>
      </w:pPr>
      <w:r w:rsidRPr="0065534E">
        <w:t>For this reason, aperiodic triggering of SRS is much better suited to operation in unlicensed bands, as it is easy to align transmissions within a shared COT acquired by the gNB. SRS can be aperiodically triggered for immediate transmission after a short hardware turnaround time in a shared COT. Alternatively, SRS can be time division multiplexed with zero gap after a PUSCH transmission in a shared COT.</w:t>
      </w:r>
    </w:p>
    <w:p w14:paraId="4E5E8E7A" w14:textId="119452FE" w:rsidR="0013185B" w:rsidRPr="0065534E" w:rsidRDefault="0013185B" w:rsidP="0013185B">
      <w:pPr>
        <w:pStyle w:val="Observation"/>
      </w:pPr>
      <w:bookmarkStart w:id="43" w:name="_Toc21380110"/>
      <w:r w:rsidRPr="0065534E">
        <w:t xml:space="preserve">Aperiodic SRS transmission is </w:t>
      </w:r>
      <w:r w:rsidR="00D37A31" w:rsidRPr="0065534E">
        <w:t xml:space="preserve">most </w:t>
      </w:r>
      <w:r w:rsidRPr="0065534E">
        <w:t>suitable for NR-U.</w:t>
      </w:r>
      <w:bookmarkEnd w:id="43"/>
    </w:p>
    <w:p w14:paraId="68177F5C" w14:textId="49CDD454" w:rsidR="004730FB" w:rsidRPr="00ED4D4F" w:rsidRDefault="004730FB" w:rsidP="004730FB">
      <w:pPr>
        <w:pStyle w:val="BodyText"/>
      </w:pPr>
      <w:r w:rsidRPr="00ED4D4F">
        <w:t>While SRS is supported already in NR Rel-15, there is room for improvement in the configuration and triggering process that would make them even better suited to operation in unlicensed spectrum.</w:t>
      </w:r>
      <w:r w:rsidR="006D1138" w:rsidRPr="00ED4D4F">
        <w:t xml:space="preserve"> </w:t>
      </w:r>
    </w:p>
    <w:p w14:paraId="16ACB5B7" w14:textId="6BF24389" w:rsidR="009B7E8B" w:rsidRPr="0065534E" w:rsidRDefault="009B7E8B" w:rsidP="009B7E8B">
      <w:pPr>
        <w:pStyle w:val="BodyText"/>
      </w:pPr>
      <w:r w:rsidRPr="00ED4D4F">
        <w:t xml:space="preserve">In Rel-15, when a set of SRS resources is configured by RRC, a slot offset </w:t>
      </w:r>
      <m:oMath>
        <m:r>
          <w:rPr>
            <w:rFonts w:ascii="Cambria Math" w:hAnsi="Cambria Math"/>
          </w:rPr>
          <m:t>k</m:t>
        </m:r>
      </m:oMath>
      <w:r w:rsidRPr="00ED4D4F">
        <w:t xml:space="preserve"> is configured as part of the set configuration. Based on this pre-configured offset, if the PDCCH that triggers the aperiodic SRS is transmitted in slot </w:t>
      </w:r>
      <m:oMath>
        <m:r>
          <w:rPr>
            <w:rFonts w:ascii="Cambria Math" w:hAnsi="Cambria Math"/>
          </w:rPr>
          <m:t>n</m:t>
        </m:r>
      </m:oMath>
      <w:r w:rsidRPr="00ED4D4F">
        <w:t xml:space="preserve">, then the SRS resource(s) in the set are actually transmitted in slot </w:t>
      </w:r>
      <m:oMath>
        <m:r>
          <w:rPr>
            <w:rFonts w:ascii="Cambria Math" w:hAnsi="Cambria Math"/>
          </w:rPr>
          <m:t>n+k</m:t>
        </m:r>
      </m:oMath>
      <w:r w:rsidRPr="00ED4D4F">
        <w:t xml:space="preserve">. </w:t>
      </w:r>
      <w:r w:rsidRPr="0065534E">
        <w:t xml:space="preserve">Since there are only a limited number of DCI codepoints in the 2-bit SRS request field in DCI for triggering SRS resource sets, there are only a limited number of triggering possibilities that can be </w:t>
      </w:r>
      <w:r w:rsidRPr="0065534E">
        <w:lastRenderedPageBreak/>
        <w:t>pre-configured. In unlicensed operation, which is effectively based on dynamic TDD operation, there is no deterministic pattern for which slots/symbols are classified as UL (for which SRS may be transmitted) and which ones are classified as DL. Hence such rigid configuration of slot offsets imposes undesirable constraints on when PDCCH must be transmitted for triggering aperiodic SRS.</w:t>
      </w:r>
    </w:p>
    <w:p w14:paraId="7AC3EE97" w14:textId="77777777" w:rsidR="009B7E8B" w:rsidRDefault="009B7E8B" w:rsidP="009B7E8B">
      <w:pPr>
        <w:pStyle w:val="BodyText"/>
      </w:pPr>
      <w:r w:rsidRPr="0065534E">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In our view, for unlicensed operation, it is desirable to re-introduce such LTE-like behaviour for SRS triggering. Introducing this behaviour is quite simple – no change is needed to the RRC configuration of slot offsets. Instead, the specification of UE behaviour is modified such that the UE interprets the slot offset as a lower bound on triggering delay. If this lower bound happens to coincide with a slot/symbols available for UL transmission, then the SRS is transmitted. Otherwise the SRS is transmitted in the next slot/symbols available for UL transmission. </w:t>
      </w:r>
      <w:r>
        <w:t>Based on this we propose the following:</w:t>
      </w:r>
    </w:p>
    <w:p w14:paraId="49A51123" w14:textId="2DEC3D1C" w:rsidR="009B7E8B" w:rsidRPr="0065534E" w:rsidRDefault="009B7E8B" w:rsidP="009B7E8B">
      <w:pPr>
        <w:pStyle w:val="Proposal"/>
        <w:tabs>
          <w:tab w:val="clear" w:pos="2580"/>
        </w:tabs>
        <w:rPr>
          <w:rFonts w:eastAsiaTheme="minorEastAsia"/>
        </w:rPr>
      </w:pPr>
      <w:bookmarkStart w:id="44" w:name="_Toc1125977"/>
      <w:bookmarkStart w:id="45" w:name="_Toc3828151"/>
      <w:bookmarkStart w:id="46" w:name="_Toc21380106"/>
      <w:r w:rsidRPr="0065534E">
        <w:t xml:space="preserve">For a set of aperiodic SRS resources with slot offset configured as k slots, support SRS transmission in slot n + k + </w:t>
      </w:r>
      <m:oMath>
        <m:r>
          <m:rPr>
            <m:sty m:val="bi"/>
          </m:rPr>
          <w:rPr>
            <w:rFonts w:ascii="Cambria Math" w:hAnsi="Cambria Math"/>
          </w:rPr>
          <m:t>∆</m:t>
        </m:r>
      </m:oMath>
      <w:r w:rsidRPr="0065534E">
        <w:t xml:space="preserve">, where n indexes the slot in which the PDCCH containing the SRS trigger is received, and </w:t>
      </w:r>
      <m:oMath>
        <m:r>
          <m:rPr>
            <m:sty m:val="bi"/>
          </m:rPr>
          <w:rPr>
            <w:rFonts w:ascii="Cambria Math" w:hAnsi="Cambria Math"/>
          </w:rPr>
          <m:t>∆</m:t>
        </m:r>
      </m:oMath>
      <w:r w:rsidRPr="0065534E">
        <w:rPr>
          <w:rFonts w:eastAsiaTheme="minorEastAsia"/>
        </w:rPr>
        <w:t xml:space="preserve"> is the smallest integer larger than 0 such that the OFDM symbols of the SRS resources in the set coincide with OFDM symbols available for UL transmission.</w:t>
      </w:r>
      <w:bookmarkEnd w:id="44"/>
      <w:bookmarkEnd w:id="45"/>
      <w:bookmarkEnd w:id="46"/>
    </w:p>
    <w:p w14:paraId="76A5001D" w14:textId="54F51781" w:rsidR="006E1C82" w:rsidRDefault="00C01F33" w:rsidP="00080E05">
      <w:pPr>
        <w:pStyle w:val="Heading1"/>
      </w:pPr>
      <w:r w:rsidRPr="00CE0424">
        <w:t>Conclusion</w:t>
      </w:r>
    </w:p>
    <w:p w14:paraId="2825EA68" w14:textId="77777777" w:rsidR="009F26A7" w:rsidRPr="0065534E" w:rsidRDefault="009F26A7" w:rsidP="009F26A7">
      <w:pPr>
        <w:pStyle w:val="BodyText"/>
        <w:rPr>
          <w:b/>
        </w:rPr>
      </w:pPr>
      <w:r w:rsidRPr="0065534E">
        <w:t>In the previous sections we made the following observations:</w:t>
      </w:r>
      <w:r w:rsidRPr="0065534E">
        <w:rPr>
          <w:b/>
        </w:rPr>
        <w:t xml:space="preserve"> </w:t>
      </w:r>
    </w:p>
    <w:p w14:paraId="0CD4D573" w14:textId="16D15384" w:rsidR="00924810" w:rsidRDefault="009F26A7">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21380107" w:history="1">
        <w:r w:rsidR="00924810" w:rsidRPr="006C5FAE">
          <w:rPr>
            <w:rStyle w:val="Hyperlink"/>
            <w:noProof/>
          </w:rPr>
          <w:t>Observation 1</w:t>
        </w:r>
        <w:r w:rsidR="00924810">
          <w:rPr>
            <w:rFonts w:asciiTheme="minorHAnsi" w:eastAsiaTheme="minorEastAsia" w:hAnsiTheme="minorHAnsi"/>
            <w:b w:val="0"/>
            <w:noProof/>
            <w:lang w:eastAsia="en-US"/>
          </w:rPr>
          <w:tab/>
        </w:r>
        <w:r w:rsidR="00924810" w:rsidRPr="006C5FAE">
          <w:rPr>
            <w:rStyle w:val="Hyperlink"/>
            <w:noProof/>
          </w:rPr>
          <w:t>For handling small PUSCH payloads, either of the following approaches may be used to limit the time/frequency resource consumption, and thus provide fine scheduling granularity:</w:t>
        </w:r>
      </w:hyperlink>
    </w:p>
    <w:p w14:paraId="5C0D43D0" w14:textId="28A514F5" w:rsidR="00924810" w:rsidRDefault="00EB3180" w:rsidP="00924810">
      <w:pPr>
        <w:pStyle w:val="TableofFigures"/>
        <w:tabs>
          <w:tab w:val="right" w:leader="dot" w:pos="9629"/>
        </w:tabs>
        <w:ind w:left="2160" w:hanging="450"/>
        <w:rPr>
          <w:rFonts w:asciiTheme="minorHAnsi" w:eastAsiaTheme="minorEastAsia" w:hAnsiTheme="minorHAnsi"/>
          <w:b w:val="0"/>
          <w:noProof/>
          <w:lang w:eastAsia="en-US"/>
        </w:rPr>
      </w:pPr>
      <w:hyperlink w:anchor="_Toc21380108" w:history="1">
        <w:r w:rsidR="00924810" w:rsidRPr="006C5FAE">
          <w:rPr>
            <w:rStyle w:val="Hyperlink"/>
            <w:noProof/>
          </w:rPr>
          <w:t>a.</w:t>
        </w:r>
        <w:r w:rsidR="00924810">
          <w:rPr>
            <w:rFonts w:asciiTheme="minorHAnsi" w:eastAsiaTheme="minorEastAsia" w:hAnsiTheme="minorHAnsi"/>
            <w:b w:val="0"/>
            <w:noProof/>
            <w:lang w:eastAsia="en-US"/>
          </w:rPr>
          <w:tab/>
        </w:r>
        <w:r w:rsidR="00924810" w:rsidRPr="006C5FAE">
          <w:rPr>
            <w:rStyle w:val="Hyperlink"/>
            <w:noProof/>
          </w:rPr>
          <w:t>Type-B PUSCH mappings may be used in combination with one full interlace</w:t>
        </w:r>
      </w:hyperlink>
    </w:p>
    <w:p w14:paraId="03EF74C2" w14:textId="077FF2BD" w:rsidR="00924810" w:rsidRDefault="00EB3180" w:rsidP="00924810">
      <w:pPr>
        <w:pStyle w:val="TableofFigures"/>
        <w:tabs>
          <w:tab w:val="right" w:leader="dot" w:pos="9629"/>
        </w:tabs>
        <w:ind w:left="2160" w:hanging="450"/>
        <w:rPr>
          <w:rFonts w:asciiTheme="minorHAnsi" w:eastAsiaTheme="minorEastAsia" w:hAnsiTheme="minorHAnsi"/>
          <w:b w:val="0"/>
          <w:noProof/>
          <w:lang w:eastAsia="en-US"/>
        </w:rPr>
      </w:pPr>
      <w:hyperlink w:anchor="_Toc21380109" w:history="1">
        <w:r w:rsidR="00924810" w:rsidRPr="006C5FAE">
          <w:rPr>
            <w:rStyle w:val="Hyperlink"/>
            <w:noProof/>
          </w:rPr>
          <w:t>b.</w:t>
        </w:r>
        <w:r w:rsidR="00924810">
          <w:rPr>
            <w:rFonts w:asciiTheme="minorHAnsi" w:eastAsiaTheme="minorEastAsia" w:hAnsiTheme="minorHAnsi"/>
            <w:b w:val="0"/>
            <w:noProof/>
            <w:lang w:eastAsia="en-US"/>
          </w:rPr>
          <w:tab/>
        </w:r>
        <w:r w:rsidR="00924810" w:rsidRPr="006C5FAE">
          <w:rPr>
            <w:rStyle w:val="Hyperlink"/>
            <w:noProof/>
          </w:rPr>
          <w:t>Legacy Rel15 (non-interlace) PUSCH transmission may be configured using Rel-15 resource allocation Type 0/1</w:t>
        </w:r>
      </w:hyperlink>
    </w:p>
    <w:p w14:paraId="145EE310" w14:textId="76DF81AD" w:rsidR="00924810" w:rsidRDefault="00EB3180">
      <w:pPr>
        <w:pStyle w:val="TableofFigures"/>
        <w:tabs>
          <w:tab w:val="right" w:leader="dot" w:pos="9629"/>
        </w:tabs>
        <w:rPr>
          <w:rFonts w:asciiTheme="minorHAnsi" w:eastAsiaTheme="minorEastAsia" w:hAnsiTheme="minorHAnsi"/>
          <w:b w:val="0"/>
          <w:noProof/>
          <w:lang w:eastAsia="en-US"/>
        </w:rPr>
      </w:pPr>
      <w:hyperlink w:anchor="_Toc21380110" w:history="1">
        <w:r w:rsidR="00924810" w:rsidRPr="006C5FAE">
          <w:rPr>
            <w:rStyle w:val="Hyperlink"/>
            <w:noProof/>
          </w:rPr>
          <w:t>Observation 2</w:t>
        </w:r>
        <w:r w:rsidR="00924810">
          <w:rPr>
            <w:rFonts w:asciiTheme="minorHAnsi" w:eastAsiaTheme="minorEastAsia" w:hAnsiTheme="minorHAnsi"/>
            <w:b w:val="0"/>
            <w:noProof/>
            <w:lang w:eastAsia="en-US"/>
          </w:rPr>
          <w:tab/>
        </w:r>
        <w:r w:rsidR="00924810" w:rsidRPr="006C5FAE">
          <w:rPr>
            <w:rStyle w:val="Hyperlink"/>
            <w:noProof/>
          </w:rPr>
          <w:t>Aperiodic SRS transmission is most suitable for NR-U.</w:t>
        </w:r>
      </w:hyperlink>
    </w:p>
    <w:p w14:paraId="42DE85E2" w14:textId="187CF522" w:rsidR="005B2772" w:rsidRDefault="009F26A7" w:rsidP="006E1C82">
      <w:pPr>
        <w:pStyle w:val="BodyText"/>
      </w:pPr>
      <w:r>
        <w:rPr>
          <w:b/>
          <w:bCs/>
        </w:rPr>
        <w:fldChar w:fldCharType="end"/>
      </w:r>
    </w:p>
    <w:p w14:paraId="3302493A" w14:textId="13947F26" w:rsidR="006E1C82" w:rsidRPr="0065534E" w:rsidRDefault="008E065E" w:rsidP="006E1C82">
      <w:pPr>
        <w:pStyle w:val="BodyText"/>
      </w:pPr>
      <w:r w:rsidRPr="0065534E">
        <w:t xml:space="preserve">Based on the discussion in </w:t>
      </w:r>
      <w:r w:rsidR="009E1F04" w:rsidRPr="0065534E">
        <w:t>this paper</w:t>
      </w:r>
      <w:r w:rsidRPr="0065534E">
        <w:t xml:space="preserve"> we </w:t>
      </w:r>
      <w:r w:rsidR="003B35FC" w:rsidRPr="0065534E">
        <w:t>make</w:t>
      </w:r>
      <w:r w:rsidRPr="0065534E">
        <w:t xml:space="preserve"> the following</w:t>
      </w:r>
      <w:r w:rsidR="003B35FC" w:rsidRPr="0065534E">
        <w:t xml:space="preserve"> proposals:</w:t>
      </w:r>
    </w:p>
    <w:p w14:paraId="1AD60A4C" w14:textId="729F1487" w:rsidR="0092481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21380088" w:history="1">
        <w:r w:rsidR="00924810" w:rsidRPr="00F35DF5">
          <w:rPr>
            <w:rStyle w:val="Hyperlink"/>
            <w:noProof/>
          </w:rPr>
          <w:t>Proposal 1</w:t>
        </w:r>
        <w:r w:rsidR="00924810">
          <w:rPr>
            <w:rFonts w:asciiTheme="minorHAnsi" w:eastAsiaTheme="minorEastAsia" w:hAnsiTheme="minorHAnsi"/>
            <w:b w:val="0"/>
            <w:noProof/>
            <w:lang w:eastAsia="en-US"/>
          </w:rPr>
          <w:tab/>
        </w:r>
        <w:r w:rsidR="00924810" w:rsidRPr="00F35DF5">
          <w:rPr>
            <w:rStyle w:val="Hyperlink"/>
            <w:noProof/>
          </w:rPr>
          <w:t>Support the following higher layer parameters:</w:t>
        </w:r>
      </w:hyperlink>
    </w:p>
    <w:p w14:paraId="2055BE55" w14:textId="3DD830C6" w:rsidR="00924810" w:rsidRDefault="00EB3180">
      <w:pPr>
        <w:pStyle w:val="TableofFigures"/>
        <w:tabs>
          <w:tab w:val="right" w:leader="dot" w:pos="9629"/>
        </w:tabs>
        <w:rPr>
          <w:rFonts w:asciiTheme="minorHAnsi" w:eastAsiaTheme="minorEastAsia" w:hAnsiTheme="minorHAnsi"/>
          <w:b w:val="0"/>
          <w:noProof/>
          <w:lang w:eastAsia="en-US"/>
        </w:rPr>
      </w:pPr>
      <w:hyperlink w:anchor="_Toc21380089" w:history="1">
        <w:r w:rsidR="00924810" w:rsidRPr="00F35DF5">
          <w:rPr>
            <w:rStyle w:val="Hyperlink"/>
            <w:noProof/>
            <w:lang w:val="en-GB"/>
          </w:rPr>
          <w:t>Proposal 2</w:t>
        </w:r>
        <w:r w:rsidR="00924810">
          <w:rPr>
            <w:rFonts w:asciiTheme="minorHAnsi" w:eastAsiaTheme="minorEastAsia" w:hAnsiTheme="minorHAnsi"/>
            <w:b w:val="0"/>
            <w:noProof/>
            <w:lang w:eastAsia="en-US"/>
          </w:rPr>
          <w:tab/>
        </w:r>
        <w:r w:rsidR="00924810" w:rsidRPr="00F35DF5">
          <w:rPr>
            <w:rStyle w:val="Hyperlink"/>
            <w:noProof/>
            <w:lang w:val="en-GB"/>
          </w:rPr>
          <w:t>Support Alt-1 from the RAN1#98 agreement for indicating the interlace allocation for PUSCH for 15 kHz SCS, i.e., X = 10 bits (10-bit bitmap to indicate all possible interlace combinations).</w:t>
        </w:r>
      </w:hyperlink>
    </w:p>
    <w:p w14:paraId="1473899D" w14:textId="443D7017" w:rsidR="00924810" w:rsidRDefault="00EB3180">
      <w:pPr>
        <w:pStyle w:val="TableofFigures"/>
        <w:tabs>
          <w:tab w:val="right" w:leader="dot" w:pos="9629"/>
        </w:tabs>
        <w:rPr>
          <w:rFonts w:asciiTheme="minorHAnsi" w:eastAsiaTheme="minorEastAsia" w:hAnsiTheme="minorHAnsi"/>
          <w:b w:val="0"/>
          <w:noProof/>
          <w:lang w:eastAsia="en-US"/>
        </w:rPr>
      </w:pPr>
      <w:hyperlink w:anchor="_Toc21380090" w:history="1">
        <w:r w:rsidR="00924810" w:rsidRPr="00F35DF5">
          <w:rPr>
            <w:rStyle w:val="Hyperlink"/>
            <w:noProof/>
          </w:rPr>
          <w:t>Proposal 3</w:t>
        </w:r>
        <w:r w:rsidR="00924810">
          <w:rPr>
            <w:rFonts w:asciiTheme="minorHAnsi" w:eastAsiaTheme="minorEastAsia" w:hAnsiTheme="minorHAnsi"/>
            <w:b w:val="0"/>
            <w:noProof/>
            <w:lang w:eastAsia="en-US"/>
          </w:rPr>
          <w:tab/>
        </w:r>
        <w:r w:rsidR="00924810" w:rsidRPr="00F35DF5">
          <w:rPr>
            <w:rStyle w:val="Hyperlink"/>
            <w:noProof/>
          </w:rPr>
          <w:t>For interlaced PUSCH transmission in a BWP, support partial interlace allocation using Y = [5] bits of the PUSCH frequency domain resource allocation field are used for indicating which RBs are not available for PUSCH transmission. This applies to PUSCH of the following types</w:t>
        </w:r>
      </w:hyperlink>
    </w:p>
    <w:p w14:paraId="2F73117F" w14:textId="5C79AD38" w:rsidR="00924810" w:rsidRDefault="00EB3180" w:rsidP="00924810">
      <w:pPr>
        <w:pStyle w:val="TableofFigures"/>
        <w:tabs>
          <w:tab w:val="right" w:leader="dot" w:pos="9629"/>
        </w:tabs>
        <w:ind w:left="2160" w:hanging="441"/>
        <w:rPr>
          <w:rFonts w:asciiTheme="minorHAnsi" w:eastAsiaTheme="minorEastAsia" w:hAnsiTheme="minorHAnsi"/>
          <w:b w:val="0"/>
          <w:noProof/>
          <w:lang w:eastAsia="en-US"/>
        </w:rPr>
      </w:pPr>
      <w:hyperlink w:anchor="_Toc21380091" w:history="1">
        <w:r w:rsidR="00924810" w:rsidRPr="00F35DF5">
          <w:rPr>
            <w:rStyle w:val="Hyperlink"/>
            <w:rFonts w:ascii="Symbol" w:hAnsi="Symbol"/>
            <w:noProof/>
          </w:rPr>
          <w:t></w:t>
        </w:r>
        <w:r w:rsidR="00924810">
          <w:rPr>
            <w:rFonts w:asciiTheme="minorHAnsi" w:eastAsiaTheme="minorEastAsia" w:hAnsiTheme="minorHAnsi"/>
            <w:b w:val="0"/>
            <w:noProof/>
            <w:lang w:eastAsia="en-US"/>
          </w:rPr>
          <w:tab/>
        </w:r>
        <w:r w:rsidR="00924810" w:rsidRPr="00F35DF5">
          <w:rPr>
            <w:rStyle w:val="Hyperlink"/>
            <w:noProof/>
          </w:rPr>
          <w:t>PUSCH Scheduled by DCI 0_1 and 0_0</w:t>
        </w:r>
      </w:hyperlink>
    </w:p>
    <w:p w14:paraId="6C72F739" w14:textId="21239F7E" w:rsidR="00924810" w:rsidRDefault="00EB3180" w:rsidP="00924810">
      <w:pPr>
        <w:pStyle w:val="TableofFigures"/>
        <w:tabs>
          <w:tab w:val="right" w:leader="dot" w:pos="9629"/>
        </w:tabs>
        <w:ind w:left="2160" w:hanging="441"/>
        <w:rPr>
          <w:rFonts w:asciiTheme="minorHAnsi" w:eastAsiaTheme="minorEastAsia" w:hAnsiTheme="minorHAnsi"/>
          <w:b w:val="0"/>
          <w:noProof/>
          <w:lang w:eastAsia="en-US"/>
        </w:rPr>
      </w:pPr>
      <w:hyperlink w:anchor="_Toc21380092" w:history="1">
        <w:r w:rsidR="00924810" w:rsidRPr="00F35DF5">
          <w:rPr>
            <w:rStyle w:val="Hyperlink"/>
            <w:rFonts w:ascii="Symbol" w:hAnsi="Symbol"/>
            <w:noProof/>
          </w:rPr>
          <w:t></w:t>
        </w:r>
        <w:r w:rsidR="00924810">
          <w:rPr>
            <w:rFonts w:asciiTheme="minorHAnsi" w:eastAsiaTheme="minorEastAsia" w:hAnsiTheme="minorHAnsi"/>
            <w:b w:val="0"/>
            <w:noProof/>
            <w:lang w:eastAsia="en-US"/>
          </w:rPr>
          <w:tab/>
        </w:r>
        <w:r w:rsidR="00924810" w:rsidRPr="00F35DF5">
          <w:rPr>
            <w:rStyle w:val="Hyperlink"/>
            <w:noProof/>
          </w:rPr>
          <w:t>Type 1 and Type 2 Configured Grant PUSCH</w:t>
        </w:r>
      </w:hyperlink>
    </w:p>
    <w:p w14:paraId="1183277E" w14:textId="1986AFB9" w:rsidR="00924810" w:rsidRDefault="00EB3180" w:rsidP="00924810">
      <w:pPr>
        <w:pStyle w:val="TableofFigures"/>
        <w:tabs>
          <w:tab w:val="right" w:leader="dot" w:pos="9629"/>
        </w:tabs>
        <w:ind w:left="1710" w:firstLine="9"/>
        <w:rPr>
          <w:rFonts w:asciiTheme="minorHAnsi" w:eastAsiaTheme="minorEastAsia" w:hAnsiTheme="minorHAnsi"/>
          <w:b w:val="0"/>
          <w:noProof/>
          <w:lang w:eastAsia="en-US"/>
        </w:rPr>
      </w:pPr>
      <w:hyperlink w:anchor="_Toc21380093" w:history="1">
        <w:r w:rsidR="00924810" w:rsidRPr="00F35DF5">
          <w:rPr>
            <w:rStyle w:val="Hyperlink"/>
            <w:noProof/>
          </w:rPr>
          <w:t>The Y bits index one element of a list of rate matching patterns configured in RRC.</w:t>
        </w:r>
      </w:hyperlink>
    </w:p>
    <w:p w14:paraId="6F8EC1E5" w14:textId="07DB7FB1" w:rsidR="00924810" w:rsidRDefault="00EB3180">
      <w:pPr>
        <w:pStyle w:val="TableofFigures"/>
        <w:tabs>
          <w:tab w:val="right" w:leader="dot" w:pos="9629"/>
        </w:tabs>
        <w:rPr>
          <w:rFonts w:asciiTheme="minorHAnsi" w:eastAsiaTheme="minorEastAsia" w:hAnsiTheme="minorHAnsi"/>
          <w:b w:val="0"/>
          <w:noProof/>
          <w:lang w:eastAsia="en-US"/>
        </w:rPr>
      </w:pPr>
      <w:hyperlink w:anchor="_Toc21380094" w:history="1">
        <w:r w:rsidR="00924810" w:rsidRPr="00F35DF5">
          <w:rPr>
            <w:rStyle w:val="Hyperlink"/>
            <w:noProof/>
          </w:rPr>
          <w:t>Proposal 4</w:t>
        </w:r>
        <w:r w:rsidR="00924810">
          <w:rPr>
            <w:rFonts w:asciiTheme="minorHAnsi" w:eastAsiaTheme="minorEastAsia" w:hAnsiTheme="minorHAnsi"/>
            <w:b w:val="0"/>
            <w:noProof/>
            <w:lang w:eastAsia="en-US"/>
          </w:rPr>
          <w:tab/>
        </w:r>
        <w:r w:rsidR="00924810" w:rsidRPr="00F35DF5">
          <w:rPr>
            <w:rStyle w:val="Hyperlink"/>
            <w:noProof/>
          </w:rPr>
          <w:t>Support the following higher layer parameters for partial interlace allocation</w:t>
        </w:r>
      </w:hyperlink>
    </w:p>
    <w:p w14:paraId="52B16613" w14:textId="45CBBB04" w:rsidR="00924810" w:rsidRDefault="00EB3180">
      <w:pPr>
        <w:pStyle w:val="TableofFigures"/>
        <w:tabs>
          <w:tab w:val="right" w:leader="dot" w:pos="9629"/>
        </w:tabs>
        <w:rPr>
          <w:rFonts w:asciiTheme="minorHAnsi" w:eastAsiaTheme="minorEastAsia" w:hAnsiTheme="minorHAnsi"/>
          <w:b w:val="0"/>
          <w:noProof/>
          <w:lang w:eastAsia="en-US"/>
        </w:rPr>
      </w:pPr>
      <w:hyperlink w:anchor="_Toc21380095" w:history="1">
        <w:r w:rsidR="00924810" w:rsidRPr="00F35DF5">
          <w:rPr>
            <w:rStyle w:val="Hyperlink"/>
            <w:rFonts w:cs="Arial"/>
            <w:noProof/>
            <w:lang w:eastAsia="ja-JP"/>
          </w:rPr>
          <w:t>Proposal 5</w:t>
        </w:r>
        <w:r w:rsidR="00924810">
          <w:rPr>
            <w:rFonts w:asciiTheme="minorHAnsi" w:eastAsiaTheme="minorEastAsia" w:hAnsiTheme="minorHAnsi"/>
            <w:b w:val="0"/>
            <w:noProof/>
            <w:lang w:eastAsia="en-US"/>
          </w:rPr>
          <w:tab/>
        </w:r>
        <w:r w:rsidR="00924810" w:rsidRPr="00F35DF5">
          <w:rPr>
            <w:rStyle w:val="Hyperlink"/>
            <w:noProof/>
          </w:rPr>
          <w:t>For interlaced PF0 and PF1, the cyclic shift cycling order is</w:t>
        </w:r>
        <w:r w:rsidR="00924810" w:rsidRPr="00F35DF5">
          <w:rPr>
            <w:rStyle w:val="Hyperlink"/>
            <w:rFonts w:cs="Arial"/>
            <w:noProof/>
            <w:lang w:val="en-GB" w:eastAsia="ja-JP"/>
          </w:rPr>
          <w:t xml:space="preserve"> to start in the first PRB of the interlace with the configuration of an initial cyclic shift as in Rel-15, and then increase the cyclic shift index by one for each PRB, wrapping around after reaching the maximum cyclic shift index. No RRC spec change is needed, since the initial cyclic shift configured for a PUCCH resource as in Rel-15 is reused.</w:t>
        </w:r>
      </w:hyperlink>
    </w:p>
    <w:p w14:paraId="7AA5D8B7" w14:textId="26B04456" w:rsidR="00924810" w:rsidRDefault="00EB3180">
      <w:pPr>
        <w:pStyle w:val="TableofFigures"/>
        <w:tabs>
          <w:tab w:val="right" w:leader="dot" w:pos="9629"/>
        </w:tabs>
        <w:rPr>
          <w:rFonts w:asciiTheme="minorHAnsi" w:eastAsiaTheme="minorEastAsia" w:hAnsiTheme="minorHAnsi"/>
          <w:b w:val="0"/>
          <w:noProof/>
          <w:lang w:eastAsia="en-US"/>
        </w:rPr>
      </w:pPr>
      <w:hyperlink w:anchor="_Toc21380096" w:history="1">
        <w:r w:rsidR="00924810" w:rsidRPr="00F35DF5">
          <w:rPr>
            <w:rStyle w:val="Hyperlink"/>
            <w:noProof/>
            <w:lang w:val="en-GB"/>
          </w:rPr>
          <w:t>Proposal 6</w:t>
        </w:r>
        <w:r w:rsidR="00924810">
          <w:rPr>
            <w:rFonts w:asciiTheme="minorHAnsi" w:eastAsiaTheme="minorEastAsia" w:hAnsiTheme="minorHAnsi"/>
            <w:b w:val="0"/>
            <w:noProof/>
            <w:lang w:eastAsia="en-US"/>
          </w:rPr>
          <w:tab/>
        </w:r>
        <w:r w:rsidR="00924810" w:rsidRPr="00F35DF5">
          <w:rPr>
            <w:rStyle w:val="Hyperlink"/>
            <w:noProof/>
            <w:lang w:val="en-GB"/>
          </w:rPr>
          <w:t>An interlaced PF2/3 resource can be configured on 2 interlaces to increase the number of allocated PRBs to 20, 21, or 22 depending on the allocated interlaces.</w:t>
        </w:r>
      </w:hyperlink>
    </w:p>
    <w:p w14:paraId="4777E150" w14:textId="02B25415" w:rsidR="00924810" w:rsidRDefault="00EB3180">
      <w:pPr>
        <w:pStyle w:val="TableofFigures"/>
        <w:tabs>
          <w:tab w:val="right" w:leader="dot" w:pos="9629"/>
        </w:tabs>
        <w:rPr>
          <w:rFonts w:asciiTheme="minorHAnsi" w:eastAsiaTheme="minorEastAsia" w:hAnsiTheme="minorHAnsi"/>
          <w:b w:val="0"/>
          <w:noProof/>
          <w:lang w:eastAsia="en-US"/>
        </w:rPr>
      </w:pPr>
      <w:hyperlink w:anchor="_Toc21380097" w:history="1">
        <w:r w:rsidR="00924810" w:rsidRPr="00F35DF5">
          <w:rPr>
            <w:rStyle w:val="Hyperlink"/>
            <w:rFonts w:eastAsia="Times New Roman"/>
            <w:noProof/>
          </w:rPr>
          <w:t>Proposal 7</w:t>
        </w:r>
        <w:r w:rsidR="00924810">
          <w:rPr>
            <w:rFonts w:asciiTheme="minorHAnsi" w:eastAsiaTheme="minorEastAsia" w:hAnsiTheme="minorHAnsi"/>
            <w:b w:val="0"/>
            <w:noProof/>
            <w:lang w:eastAsia="en-US"/>
          </w:rPr>
          <w:tab/>
        </w:r>
        <w:r w:rsidR="00924810" w:rsidRPr="00F35DF5">
          <w:rPr>
            <w:rStyle w:val="Hyperlink"/>
            <w:noProof/>
          </w:rPr>
          <w:t>Interlaced PUCCH format PF3 is further enhanced to support multiplexing of at least 2 and 4 users. FFS: Whether or not this can be considered as interlaced PF4.</w:t>
        </w:r>
      </w:hyperlink>
    </w:p>
    <w:p w14:paraId="5D0B8537" w14:textId="3C9AA047" w:rsidR="00924810" w:rsidRDefault="00EB3180">
      <w:pPr>
        <w:pStyle w:val="TableofFigures"/>
        <w:tabs>
          <w:tab w:val="right" w:leader="dot" w:pos="9629"/>
        </w:tabs>
        <w:rPr>
          <w:rFonts w:asciiTheme="minorHAnsi" w:eastAsiaTheme="minorEastAsia" w:hAnsiTheme="minorHAnsi"/>
          <w:b w:val="0"/>
          <w:noProof/>
          <w:lang w:eastAsia="en-US"/>
        </w:rPr>
      </w:pPr>
      <w:hyperlink w:anchor="_Toc21380098" w:history="1">
        <w:r w:rsidR="00924810" w:rsidRPr="00F35DF5">
          <w:rPr>
            <w:rStyle w:val="Hyperlink"/>
            <w:rFonts w:eastAsia="Times New Roman"/>
            <w:noProof/>
          </w:rPr>
          <w:t>Proposal 8</w:t>
        </w:r>
        <w:r w:rsidR="00924810">
          <w:rPr>
            <w:rFonts w:asciiTheme="minorHAnsi" w:eastAsiaTheme="minorEastAsia" w:hAnsiTheme="minorHAnsi"/>
            <w:b w:val="0"/>
            <w:noProof/>
            <w:lang w:eastAsia="en-US"/>
          </w:rPr>
          <w:tab/>
        </w:r>
        <w:r w:rsidR="00924810" w:rsidRPr="00F35DF5">
          <w:rPr>
            <w:rStyle w:val="Hyperlink"/>
            <w:noProof/>
          </w:rPr>
          <w:t>Time permitting, interlaced PUCCH format PF2 is further enhanced to support multiplexing of at most 2 users for single symbol PF2 and at most 4 users for two symbol PF2.</w:t>
        </w:r>
      </w:hyperlink>
    </w:p>
    <w:p w14:paraId="1E026FF1" w14:textId="097EA729" w:rsidR="00924810" w:rsidRDefault="00EB3180">
      <w:pPr>
        <w:pStyle w:val="TableofFigures"/>
        <w:tabs>
          <w:tab w:val="right" w:leader="dot" w:pos="9629"/>
        </w:tabs>
        <w:rPr>
          <w:rFonts w:asciiTheme="minorHAnsi" w:eastAsiaTheme="minorEastAsia" w:hAnsiTheme="minorHAnsi"/>
          <w:b w:val="0"/>
          <w:noProof/>
          <w:lang w:eastAsia="en-US"/>
        </w:rPr>
      </w:pPr>
      <w:hyperlink w:anchor="_Toc21380099" w:history="1">
        <w:r w:rsidR="00924810" w:rsidRPr="00F35DF5">
          <w:rPr>
            <w:rStyle w:val="Hyperlink"/>
            <w:noProof/>
          </w:rPr>
          <w:t>Proposal 9</w:t>
        </w:r>
        <w:r w:rsidR="00924810">
          <w:rPr>
            <w:rFonts w:asciiTheme="minorHAnsi" w:eastAsiaTheme="minorEastAsia" w:hAnsiTheme="minorHAnsi"/>
            <w:b w:val="0"/>
            <w:noProof/>
            <w:lang w:eastAsia="en-US"/>
          </w:rPr>
          <w:tab/>
        </w:r>
        <w:r w:rsidR="00924810" w:rsidRPr="00F35DF5">
          <w:rPr>
            <w:rStyle w:val="Hyperlink"/>
            <w:noProof/>
          </w:rPr>
          <w:t>If interlaced PF2 is further enhanced to support user multiplexing, support OCC cycling to minimize the PAPR/CM of the transmitted time domain waveform.</w:t>
        </w:r>
      </w:hyperlink>
    </w:p>
    <w:p w14:paraId="5E8D25AC" w14:textId="4D2CB4C2" w:rsidR="00924810" w:rsidRDefault="00EB3180">
      <w:pPr>
        <w:pStyle w:val="TableofFigures"/>
        <w:tabs>
          <w:tab w:val="right" w:leader="dot" w:pos="9629"/>
        </w:tabs>
        <w:rPr>
          <w:rFonts w:asciiTheme="minorHAnsi" w:eastAsiaTheme="minorEastAsia" w:hAnsiTheme="minorHAnsi"/>
          <w:b w:val="0"/>
          <w:noProof/>
          <w:lang w:eastAsia="en-US"/>
        </w:rPr>
      </w:pPr>
      <w:hyperlink w:anchor="_Toc21380100" w:history="1">
        <w:r w:rsidR="00924810" w:rsidRPr="00F35DF5">
          <w:rPr>
            <w:rStyle w:val="Hyperlink"/>
            <w:noProof/>
          </w:rPr>
          <w:t>Proposal 10</w:t>
        </w:r>
        <w:r w:rsidR="00924810">
          <w:rPr>
            <w:rFonts w:asciiTheme="minorHAnsi" w:eastAsiaTheme="minorEastAsia" w:hAnsiTheme="minorHAnsi"/>
            <w:b w:val="0"/>
            <w:noProof/>
            <w:lang w:eastAsia="en-US"/>
          </w:rPr>
          <w:tab/>
        </w:r>
        <w:r w:rsidR="00924810" w:rsidRPr="00F35DF5">
          <w:rPr>
            <w:rStyle w:val="Hyperlink"/>
            <w:noProof/>
            <w:lang w:val="en-GB"/>
          </w:rPr>
          <w:t>If interlace transmission for PUSCH/PUCCH is configured for interlaced PF0/1 transmitted prior to dedicated configuration, support indication of the allocated interlace with the existing values in the 5</w:t>
        </w:r>
        <w:r w:rsidR="00924810" w:rsidRPr="00F35DF5">
          <w:rPr>
            <w:rStyle w:val="Hyperlink"/>
            <w:noProof/>
            <w:vertAlign w:val="superscript"/>
            <w:lang w:val="en-GB"/>
          </w:rPr>
          <w:t>th</w:t>
        </w:r>
        <w:r w:rsidR="00924810" w:rsidRPr="00F35DF5">
          <w:rPr>
            <w:rStyle w:val="Hyperlink"/>
            <w:noProof/>
            <w:lang w:val="en-GB"/>
          </w:rPr>
          <w:t xml:space="preserve"> column of </w:t>
        </w:r>
        <w:r w:rsidR="00924810" w:rsidRPr="00F35DF5">
          <w:rPr>
            <w:rStyle w:val="Hyperlink"/>
            <w:noProof/>
          </w:rPr>
          <w:t>Table 9.2.1-1 in 38.213. The UE re-interprets these values as the allocated interlace index.</w:t>
        </w:r>
      </w:hyperlink>
    </w:p>
    <w:p w14:paraId="67EB2F5E" w14:textId="1955CE36" w:rsidR="00924810" w:rsidRDefault="00EB3180">
      <w:pPr>
        <w:pStyle w:val="TableofFigures"/>
        <w:tabs>
          <w:tab w:val="right" w:leader="dot" w:pos="9629"/>
        </w:tabs>
        <w:rPr>
          <w:rFonts w:asciiTheme="minorHAnsi" w:eastAsiaTheme="minorEastAsia" w:hAnsiTheme="minorHAnsi"/>
          <w:b w:val="0"/>
          <w:noProof/>
          <w:lang w:eastAsia="en-US"/>
        </w:rPr>
      </w:pPr>
      <w:hyperlink w:anchor="_Toc21380101" w:history="1">
        <w:r w:rsidR="00924810" w:rsidRPr="00F35DF5">
          <w:rPr>
            <w:rStyle w:val="Hyperlink"/>
            <w:noProof/>
          </w:rPr>
          <w:t>Proposal 11</w:t>
        </w:r>
        <w:r w:rsidR="00924810">
          <w:rPr>
            <w:rFonts w:asciiTheme="minorHAnsi" w:eastAsiaTheme="minorEastAsia" w:hAnsiTheme="minorHAnsi"/>
            <w:b w:val="0"/>
            <w:noProof/>
            <w:lang w:eastAsia="en-US"/>
          </w:rPr>
          <w:tab/>
        </w:r>
        <w:r w:rsidR="00924810" w:rsidRPr="00F35DF5">
          <w:rPr>
            <w:rStyle w:val="Hyperlink"/>
            <w:noProof/>
          </w:rPr>
          <w:t>Support the following RRC parameters for PUCCH configuration</w:t>
        </w:r>
      </w:hyperlink>
    </w:p>
    <w:p w14:paraId="44851AF7" w14:textId="770F8912" w:rsidR="00924810" w:rsidRDefault="00EB3180">
      <w:pPr>
        <w:pStyle w:val="TableofFigures"/>
        <w:tabs>
          <w:tab w:val="right" w:leader="dot" w:pos="9629"/>
        </w:tabs>
        <w:rPr>
          <w:rFonts w:asciiTheme="minorHAnsi" w:eastAsiaTheme="minorEastAsia" w:hAnsiTheme="minorHAnsi"/>
          <w:b w:val="0"/>
          <w:noProof/>
          <w:lang w:eastAsia="en-US"/>
        </w:rPr>
      </w:pPr>
      <w:hyperlink w:anchor="_Toc21380102" w:history="1">
        <w:r w:rsidR="00924810" w:rsidRPr="00F35DF5">
          <w:rPr>
            <w:rStyle w:val="Hyperlink"/>
            <w:rFonts w:cs="Arial"/>
            <w:noProof/>
            <w:lang w:val="en-GB"/>
          </w:rPr>
          <w:t>Proposal 12</w:t>
        </w:r>
        <w:r w:rsidR="00924810">
          <w:rPr>
            <w:rFonts w:asciiTheme="minorHAnsi" w:eastAsiaTheme="minorEastAsia" w:hAnsiTheme="minorHAnsi"/>
            <w:b w:val="0"/>
            <w:noProof/>
            <w:lang w:eastAsia="en-US"/>
          </w:rPr>
          <w:tab/>
        </w:r>
        <w:r w:rsidR="00924810" w:rsidRPr="00F35DF5">
          <w:rPr>
            <w:rStyle w:val="Hyperlink"/>
            <w:rFonts w:cs="Arial"/>
            <w:noProof/>
            <w:lang w:val="en-GB" w:eastAsia="ja-JP"/>
          </w:rPr>
          <w:t>For the case when the UE is configured to receive group common PDCCH and the group common PDCCH is not detected by the UE, a parameter configured by RRC signalling determines whether configured UL transmissions are allowed or not in symbols which are</w:t>
        </w:r>
      </w:hyperlink>
    </w:p>
    <w:p w14:paraId="41684C33" w14:textId="6B170E6E" w:rsidR="00924810" w:rsidRDefault="00EB3180" w:rsidP="00924810">
      <w:pPr>
        <w:pStyle w:val="TableofFigures"/>
        <w:tabs>
          <w:tab w:val="right" w:leader="dot" w:pos="9629"/>
        </w:tabs>
        <w:ind w:left="2160" w:hanging="441"/>
        <w:rPr>
          <w:rFonts w:asciiTheme="minorHAnsi" w:eastAsiaTheme="minorEastAsia" w:hAnsiTheme="minorHAnsi"/>
          <w:b w:val="0"/>
          <w:noProof/>
          <w:lang w:eastAsia="en-US"/>
        </w:rPr>
      </w:pPr>
      <w:hyperlink w:anchor="_Toc21380103" w:history="1">
        <w:r w:rsidR="00924810" w:rsidRPr="00F35DF5">
          <w:rPr>
            <w:rStyle w:val="Hyperlink"/>
            <w:rFonts w:cs="Arial"/>
            <w:noProof/>
            <w:lang w:val="en-GB"/>
          </w:rPr>
          <w:t>a.</w:t>
        </w:r>
        <w:r w:rsidR="00924810">
          <w:rPr>
            <w:rFonts w:asciiTheme="minorHAnsi" w:eastAsiaTheme="minorEastAsia" w:hAnsiTheme="minorHAnsi"/>
            <w:b w:val="0"/>
            <w:noProof/>
            <w:lang w:eastAsia="en-US"/>
          </w:rPr>
          <w:tab/>
        </w:r>
        <w:r w:rsidR="00924810" w:rsidRPr="00F35DF5">
          <w:rPr>
            <w:rStyle w:val="Hyperlink"/>
            <w:rFonts w:cs="Arial"/>
            <w:noProof/>
            <w:lang w:val="en-GB" w:eastAsia="ja-JP"/>
          </w:rPr>
          <w:t>indicated as being flexible (‘F’)  by a semi-static TDD configuration</w:t>
        </w:r>
      </w:hyperlink>
    </w:p>
    <w:p w14:paraId="59400B88" w14:textId="60A15296" w:rsidR="00924810" w:rsidRDefault="00EB3180" w:rsidP="00924810">
      <w:pPr>
        <w:pStyle w:val="TableofFigures"/>
        <w:tabs>
          <w:tab w:val="right" w:leader="dot" w:pos="9629"/>
        </w:tabs>
        <w:ind w:left="2160" w:hanging="441"/>
        <w:rPr>
          <w:rFonts w:asciiTheme="minorHAnsi" w:eastAsiaTheme="minorEastAsia" w:hAnsiTheme="minorHAnsi"/>
          <w:b w:val="0"/>
          <w:noProof/>
          <w:lang w:eastAsia="en-US"/>
        </w:rPr>
      </w:pPr>
      <w:hyperlink w:anchor="_Toc21380104" w:history="1">
        <w:r w:rsidR="00924810" w:rsidRPr="00F35DF5">
          <w:rPr>
            <w:rStyle w:val="Hyperlink"/>
            <w:rFonts w:cs="Arial"/>
            <w:noProof/>
            <w:lang w:val="en-GB"/>
          </w:rPr>
          <w:t>b.</w:t>
        </w:r>
        <w:r w:rsidR="00924810">
          <w:rPr>
            <w:rFonts w:asciiTheme="minorHAnsi" w:eastAsiaTheme="minorEastAsia" w:hAnsiTheme="minorHAnsi"/>
            <w:b w:val="0"/>
            <w:noProof/>
            <w:lang w:eastAsia="en-US"/>
          </w:rPr>
          <w:tab/>
        </w:r>
        <w:r w:rsidR="00924810" w:rsidRPr="00F35DF5">
          <w:rPr>
            <w:rStyle w:val="Hyperlink"/>
            <w:rFonts w:cs="Arial"/>
            <w:noProof/>
            <w:lang w:val="en-GB" w:eastAsia="ja-JP"/>
          </w:rPr>
          <w:t>for which no indication of transmit direction is received.</w:t>
        </w:r>
      </w:hyperlink>
    </w:p>
    <w:p w14:paraId="744CC053" w14:textId="0903DA29" w:rsidR="00924810" w:rsidRDefault="00924810">
      <w:pPr>
        <w:pStyle w:val="TableofFigures"/>
        <w:tabs>
          <w:tab w:val="right" w:leader="dot" w:pos="9629"/>
        </w:tabs>
        <w:rPr>
          <w:rFonts w:asciiTheme="minorHAnsi" w:eastAsiaTheme="minorEastAsia" w:hAnsiTheme="minorHAnsi"/>
          <w:b w:val="0"/>
          <w:noProof/>
          <w:lang w:eastAsia="en-US"/>
        </w:rPr>
      </w:pPr>
      <w:hyperlink w:anchor="_Toc21380106" w:history="1">
        <w:r w:rsidRPr="00F35DF5">
          <w:rPr>
            <w:rStyle w:val="Hyperlink"/>
            <w:noProof/>
          </w:rPr>
          <w:t>Proposal 13</w:t>
        </w:r>
        <w:r>
          <w:rPr>
            <w:rFonts w:asciiTheme="minorHAnsi" w:eastAsiaTheme="minorEastAsia" w:hAnsiTheme="minorHAnsi"/>
            <w:b w:val="0"/>
            <w:noProof/>
            <w:lang w:eastAsia="en-US"/>
          </w:rPr>
          <w:tab/>
        </w:r>
        <w:r w:rsidRPr="00F35DF5">
          <w:rPr>
            <w:rStyle w:val="Hyperlink"/>
            <w:noProof/>
          </w:rPr>
          <w:t xml:space="preserve">For a set of aperiodic SRS resources with slot offset configured as k slots, support SRS transmission in slot n + k + </w:t>
        </w:r>
        <m:oMath>
          <m:r>
            <m:rPr>
              <m:sty m:val="b"/>
            </m:rPr>
            <w:rPr>
              <w:rStyle w:val="Hyperlink"/>
              <w:rFonts w:ascii="Cambria Math" w:hAnsi="Cambria Math"/>
              <w:noProof/>
            </w:rPr>
            <m:t>∆</m:t>
          </m:r>
        </m:oMath>
        <w:r w:rsidRPr="00F35DF5">
          <w:rPr>
            <w:rStyle w:val="Hyperlink"/>
            <w:noProof/>
          </w:rPr>
          <w:t xml:space="preserve">, where n indexes the slot in which the PDCCH containing the SRS trigger is received, and </w:t>
        </w:r>
        <m:oMath>
          <m:r>
            <m:rPr>
              <m:sty m:val="b"/>
            </m:rPr>
            <w:rPr>
              <w:rStyle w:val="Hyperlink"/>
              <w:rFonts w:ascii="Cambria Math" w:hAnsi="Cambria Math"/>
              <w:noProof/>
            </w:rPr>
            <m:t>∆</m:t>
          </m:r>
        </m:oMath>
        <w:r w:rsidRPr="00F35DF5">
          <w:rPr>
            <w:rStyle w:val="Hyperlink"/>
            <w:noProof/>
          </w:rPr>
          <w:t xml:space="preserve"> is the smallest integer larger than 0 such that the OFDM symbols of the SRS resources in the set coincide with OFDM symbols available for UL transmission.</w:t>
        </w:r>
      </w:hyperlink>
    </w:p>
    <w:p w14:paraId="1E257780" w14:textId="42A6FA1D" w:rsidR="00C01F33" w:rsidRPr="00CE0424" w:rsidRDefault="006E1C82" w:rsidP="00181F72">
      <w:pPr>
        <w:pStyle w:val="BodyText"/>
      </w:pPr>
      <w:r>
        <w:rPr>
          <w:b/>
          <w:bCs/>
        </w:rPr>
        <w:fldChar w:fldCharType="end"/>
      </w:r>
    </w:p>
    <w:p w14:paraId="1E662119" w14:textId="0ADA47AB" w:rsidR="00F507D1" w:rsidRPr="00CE0424" w:rsidRDefault="00F507D1" w:rsidP="00CE0424">
      <w:pPr>
        <w:pStyle w:val="Heading1"/>
      </w:pPr>
      <w:bookmarkStart w:id="47" w:name="_In-sequence_SDU_delivery"/>
      <w:bookmarkEnd w:id="47"/>
      <w:r w:rsidRPr="00CE0424">
        <w:t>References</w:t>
      </w:r>
    </w:p>
    <w:p w14:paraId="7C778C29" w14:textId="77777777" w:rsidR="002A3616" w:rsidRPr="0065534E" w:rsidRDefault="002A3616" w:rsidP="002A3616">
      <w:pPr>
        <w:pStyle w:val="Reference"/>
      </w:pPr>
      <w:bookmarkStart w:id="48" w:name="_Ref16172201"/>
      <w:bookmarkStart w:id="49" w:name="_Ref534127550"/>
      <w:bookmarkStart w:id="50" w:name="_Ref513463230"/>
      <w:bookmarkStart w:id="51" w:name="_Ref513478501"/>
      <w:bookmarkStart w:id="52" w:name="_Ref521528405"/>
      <w:bookmarkStart w:id="53" w:name="_Ref174151459"/>
      <w:bookmarkStart w:id="54" w:name="_Ref189809556"/>
      <w:r w:rsidRPr="0065534E">
        <w:t>RP-191581, “</w:t>
      </w:r>
      <w:r w:rsidRPr="0065534E">
        <w:rPr>
          <w:rFonts w:eastAsia="SimSun" w:cs="Arial"/>
        </w:rPr>
        <w:t>Guidance on essential functionality for NR-U,</w:t>
      </w:r>
      <w:r w:rsidRPr="0065534E">
        <w:t>” RAN, RAN#84, June 2019.</w:t>
      </w:r>
      <w:bookmarkEnd w:id="48"/>
    </w:p>
    <w:p w14:paraId="0F02476C" w14:textId="77777777" w:rsidR="00414490" w:rsidRPr="0065534E" w:rsidRDefault="00414490" w:rsidP="00414490">
      <w:pPr>
        <w:pStyle w:val="Reference"/>
      </w:pPr>
      <w:r w:rsidRPr="0065534E">
        <w:t>RP-182878, “New WID on NR-based Access to Unlicensed Spectrum,” Qualcomm, RAN#82, December 2018.</w:t>
      </w:r>
      <w:bookmarkEnd w:id="49"/>
    </w:p>
    <w:p w14:paraId="151984A4" w14:textId="7A17DE62" w:rsidR="00414490" w:rsidRPr="0065534E" w:rsidRDefault="00414490" w:rsidP="00414490">
      <w:pPr>
        <w:pStyle w:val="Reference"/>
      </w:pPr>
      <w:bookmarkStart w:id="55" w:name="_Ref534117348"/>
      <w:r w:rsidRPr="0065534E">
        <w:lastRenderedPageBreak/>
        <w:t>3GPP TR 38.889, “Study on NR-based access to unlicensed spectrum,” v16.0.0, December 2018.</w:t>
      </w:r>
      <w:bookmarkEnd w:id="55"/>
    </w:p>
    <w:p w14:paraId="0FA6D3A1" w14:textId="7D046003" w:rsidR="007B52BB" w:rsidRDefault="008E7AA6" w:rsidP="007B52BB">
      <w:pPr>
        <w:pStyle w:val="Reference"/>
      </w:pPr>
      <w:bookmarkStart w:id="56" w:name="_Ref529972548"/>
      <w:bookmarkEnd w:id="50"/>
      <w:bookmarkEnd w:id="51"/>
      <w:bookmarkEnd w:id="52"/>
      <w:bookmarkEnd w:id="53"/>
      <w:bookmarkEnd w:id="54"/>
      <w:r w:rsidRPr="00D2453F">
        <w:t>R1-</w:t>
      </w:r>
      <w:r w:rsidR="00A61D35" w:rsidRPr="00D2453F">
        <w:t>1</w:t>
      </w:r>
      <w:r w:rsidR="00AF5232">
        <w:t>910952</w:t>
      </w:r>
      <w:r w:rsidRPr="0065534E">
        <w:t>, “</w:t>
      </w:r>
      <w:r w:rsidR="00987E31" w:rsidRPr="0065534E">
        <w:t xml:space="preserve">Evaluation results </w:t>
      </w:r>
      <w:r w:rsidRPr="0065534E">
        <w:t xml:space="preserve">Enhanced PUCCH </w:t>
      </w:r>
      <w:r w:rsidR="00B376ED">
        <w:t xml:space="preserve">and PRACH </w:t>
      </w:r>
      <w:r w:rsidRPr="0065534E">
        <w:t>design</w:t>
      </w:r>
      <w:r w:rsidR="00B376ED">
        <w:t>s</w:t>
      </w:r>
      <w:r w:rsidR="006F45EB">
        <w:t>,</w:t>
      </w:r>
      <w:r w:rsidRPr="0065534E">
        <w:t>”</w:t>
      </w:r>
      <w:r w:rsidR="006F45EB">
        <w:t xml:space="preserve"> </w:t>
      </w:r>
      <w:r w:rsidRPr="0065534E">
        <w:t>Ericsson, RAN1#9</w:t>
      </w:r>
      <w:r w:rsidR="00987E31" w:rsidRPr="0065534E">
        <w:t>8</w:t>
      </w:r>
      <w:r w:rsidR="00AF5232">
        <w:t>b</w:t>
      </w:r>
      <w:r w:rsidR="00035635" w:rsidRPr="0065534E">
        <w:t>,</w:t>
      </w:r>
      <w:r w:rsidRPr="0065534E">
        <w:t xml:space="preserve"> </w:t>
      </w:r>
      <w:r w:rsidR="00AF5232">
        <w:t>October</w:t>
      </w:r>
      <w:r w:rsidRPr="0065534E">
        <w:t xml:space="preserve"> 2019</w:t>
      </w:r>
      <w:r w:rsidR="007B52BB" w:rsidRPr="0065534E">
        <w:t>.</w:t>
      </w:r>
      <w:bookmarkEnd w:id="56"/>
    </w:p>
    <w:p w14:paraId="62925AB7" w14:textId="6A13A2FC" w:rsidR="00E45C03" w:rsidRDefault="00E45C03" w:rsidP="00E45C03">
      <w:pPr>
        <w:pStyle w:val="Reference"/>
      </w:pPr>
      <w:bookmarkStart w:id="57" w:name="_Ref20768133"/>
      <w:r w:rsidRPr="001F2F75">
        <w:t>R1-1909931, “Summary of RRC parameters for NR-U,” Qualcomm, RAN1#98b, October 2019.</w:t>
      </w:r>
      <w:bookmarkEnd w:id="57"/>
    </w:p>
    <w:p w14:paraId="0E6099A2" w14:textId="7C5BA0BA" w:rsidR="006F45EB" w:rsidRDefault="006F45EB" w:rsidP="00E45C03">
      <w:pPr>
        <w:pStyle w:val="Reference"/>
      </w:pPr>
      <w:bookmarkStart w:id="58" w:name="_Ref21372257"/>
      <w:r>
        <w:t xml:space="preserve">R1-1910951, “Wideband operation for NR-U,” </w:t>
      </w:r>
      <w:r w:rsidRPr="0065534E">
        <w:t>Ericsson, RAN1#98</w:t>
      </w:r>
      <w:r>
        <w:t>b</w:t>
      </w:r>
      <w:r w:rsidRPr="0065534E">
        <w:t xml:space="preserve">, </w:t>
      </w:r>
      <w:r>
        <w:t>October</w:t>
      </w:r>
      <w:r w:rsidRPr="0065534E">
        <w:t xml:space="preserve"> 2019.</w:t>
      </w:r>
      <w:bookmarkEnd w:id="58"/>
    </w:p>
    <w:p w14:paraId="564806C0" w14:textId="33A09FB6" w:rsidR="007B52BB" w:rsidRPr="0065534E" w:rsidRDefault="008C5213" w:rsidP="007B52BB">
      <w:pPr>
        <w:pStyle w:val="Reference"/>
      </w:pPr>
      <w:bookmarkStart w:id="59" w:name="_Ref21358411"/>
      <w:r>
        <w:t>3GPP TS 38.213 v15.7.0, “</w:t>
      </w:r>
      <w:r w:rsidRPr="008C5213">
        <w:t>Physical layer procedures for control</w:t>
      </w:r>
      <w:r>
        <w:t xml:space="preserve"> (Release 15)”</w:t>
      </w:r>
      <w:bookmarkEnd w:id="59"/>
    </w:p>
    <w:sectPr w:rsidR="007B52BB" w:rsidRPr="0065534E"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A1AD" w14:textId="77777777" w:rsidR="00500D66" w:rsidRDefault="00500D66">
      <w:r>
        <w:separator/>
      </w:r>
    </w:p>
  </w:endnote>
  <w:endnote w:type="continuationSeparator" w:id="0">
    <w:p w14:paraId="72D5EAF4" w14:textId="77777777" w:rsidR="00500D66" w:rsidRDefault="00500D66">
      <w:r>
        <w:continuationSeparator/>
      </w:r>
    </w:p>
  </w:endnote>
  <w:endnote w:type="continuationNotice" w:id="1">
    <w:p w14:paraId="0384CE65" w14:textId="77777777" w:rsidR="00500D66" w:rsidRDefault="00500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500D66" w:rsidRDefault="00500D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5C31E" w14:textId="77777777" w:rsidR="00500D66" w:rsidRDefault="00500D66">
      <w:r>
        <w:separator/>
      </w:r>
    </w:p>
  </w:footnote>
  <w:footnote w:type="continuationSeparator" w:id="0">
    <w:p w14:paraId="1792BAF5" w14:textId="77777777" w:rsidR="00500D66" w:rsidRDefault="00500D66">
      <w:r>
        <w:continuationSeparator/>
      </w:r>
    </w:p>
  </w:footnote>
  <w:footnote w:type="continuationNotice" w:id="1">
    <w:p w14:paraId="6D4F0C9D" w14:textId="77777777" w:rsidR="00500D66" w:rsidRDefault="00500D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500D66" w:rsidRDefault="00500D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746CA"/>
    <w:multiLevelType w:val="hybridMultilevel"/>
    <w:tmpl w:val="F7262FAA"/>
    <w:lvl w:ilvl="0" w:tplc="78A864BC">
      <w:start w:val="1"/>
      <w:numFmt w:val="decimal"/>
      <w:lvlText w:val="Proposal %1"/>
      <w:lvlJc w:val="left"/>
      <w:pPr>
        <w:tabs>
          <w:tab w:val="num" w:pos="2580"/>
        </w:tabs>
        <w:ind w:left="2580" w:hanging="1304"/>
      </w:pPr>
      <w:rPr>
        <w:rFonts w:hint="default"/>
      </w:rPr>
    </w:lvl>
    <w:lvl w:ilvl="1" w:tplc="04090001">
      <w:start w:val="1"/>
      <w:numFmt w:val="bullet"/>
      <w:lvlText w:val=""/>
      <w:lvlJc w:val="left"/>
      <w:pPr>
        <w:tabs>
          <w:tab w:val="num" w:pos="2716"/>
        </w:tabs>
        <w:ind w:left="2716" w:hanging="360"/>
      </w:pPr>
      <w:rPr>
        <w:rFonts w:ascii="Symbol" w:hAnsi="Symbol" w:hint="default"/>
      </w:r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 w15:restartNumberingAfterBreak="0">
    <w:nsid w:val="008E6728"/>
    <w:multiLevelType w:val="hybridMultilevel"/>
    <w:tmpl w:val="DD6ABC0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A1859"/>
    <w:multiLevelType w:val="hybridMultilevel"/>
    <w:tmpl w:val="90549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0711"/>
    <w:multiLevelType w:val="hybridMultilevel"/>
    <w:tmpl w:val="A1E41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267722"/>
    <w:multiLevelType w:val="hybridMultilevel"/>
    <w:tmpl w:val="4044E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723F7C"/>
    <w:multiLevelType w:val="hybridMultilevel"/>
    <w:tmpl w:val="6950B0D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952DA"/>
    <w:multiLevelType w:val="hybridMultilevel"/>
    <w:tmpl w:val="963ABF1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017F27"/>
    <w:multiLevelType w:val="hybridMultilevel"/>
    <w:tmpl w:val="BD46A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F9401E"/>
    <w:multiLevelType w:val="hybridMultilevel"/>
    <w:tmpl w:val="2146F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2319D5"/>
    <w:multiLevelType w:val="hybridMultilevel"/>
    <w:tmpl w:val="5DEC9A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7D24F0"/>
    <w:multiLevelType w:val="hybridMultilevel"/>
    <w:tmpl w:val="16E25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536702"/>
    <w:multiLevelType w:val="hybridMultilevel"/>
    <w:tmpl w:val="1496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C51E93"/>
    <w:multiLevelType w:val="multilevel"/>
    <w:tmpl w:val="33DE416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9720081"/>
    <w:multiLevelType w:val="hybridMultilevel"/>
    <w:tmpl w:val="2AAC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B91460"/>
    <w:multiLevelType w:val="hybridMultilevel"/>
    <w:tmpl w:val="9EE66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54119"/>
    <w:multiLevelType w:val="hybridMultilevel"/>
    <w:tmpl w:val="4AE8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F06EB"/>
    <w:multiLevelType w:val="hybridMultilevel"/>
    <w:tmpl w:val="1F08BDB6"/>
    <w:lvl w:ilvl="0" w:tplc="A910473A">
      <w:start w:val="1"/>
      <w:numFmt w:val="bullet"/>
      <w:lvlText w:val="-"/>
      <w:lvlJc w:val="left"/>
      <w:pPr>
        <w:tabs>
          <w:tab w:val="num" w:pos="720"/>
        </w:tabs>
        <w:ind w:left="720" w:hanging="360"/>
      </w:pPr>
      <w:rPr>
        <w:rFonts w:ascii="Ericsson Capital TT" w:hAnsi="Ericsson Capital TT" w:hint="default"/>
      </w:rPr>
    </w:lvl>
    <w:lvl w:ilvl="1" w:tplc="E2D0FCFA" w:tentative="1">
      <w:start w:val="1"/>
      <w:numFmt w:val="bullet"/>
      <w:lvlText w:val="-"/>
      <w:lvlJc w:val="left"/>
      <w:pPr>
        <w:tabs>
          <w:tab w:val="num" w:pos="1440"/>
        </w:tabs>
        <w:ind w:left="1440" w:hanging="360"/>
      </w:pPr>
      <w:rPr>
        <w:rFonts w:ascii="Ericsson Capital TT" w:hAnsi="Ericsson Capital TT" w:hint="default"/>
      </w:rPr>
    </w:lvl>
    <w:lvl w:ilvl="2" w:tplc="CB368184" w:tentative="1">
      <w:start w:val="1"/>
      <w:numFmt w:val="bullet"/>
      <w:lvlText w:val="-"/>
      <w:lvlJc w:val="left"/>
      <w:pPr>
        <w:tabs>
          <w:tab w:val="num" w:pos="2160"/>
        </w:tabs>
        <w:ind w:left="2160" w:hanging="360"/>
      </w:pPr>
      <w:rPr>
        <w:rFonts w:ascii="Ericsson Capital TT" w:hAnsi="Ericsson Capital TT" w:hint="default"/>
      </w:rPr>
    </w:lvl>
    <w:lvl w:ilvl="3" w:tplc="128E19AA">
      <w:start w:val="1"/>
      <w:numFmt w:val="bullet"/>
      <w:lvlText w:val="-"/>
      <w:lvlJc w:val="left"/>
      <w:pPr>
        <w:tabs>
          <w:tab w:val="num" w:pos="2880"/>
        </w:tabs>
        <w:ind w:left="2880" w:hanging="360"/>
      </w:pPr>
      <w:rPr>
        <w:rFonts w:ascii="Ericsson Capital TT" w:hAnsi="Ericsson Capital TT" w:hint="default"/>
      </w:rPr>
    </w:lvl>
    <w:lvl w:ilvl="4" w:tplc="070A829E" w:tentative="1">
      <w:start w:val="1"/>
      <w:numFmt w:val="bullet"/>
      <w:lvlText w:val="-"/>
      <w:lvlJc w:val="left"/>
      <w:pPr>
        <w:tabs>
          <w:tab w:val="num" w:pos="3600"/>
        </w:tabs>
        <w:ind w:left="3600" w:hanging="360"/>
      </w:pPr>
      <w:rPr>
        <w:rFonts w:ascii="Ericsson Capital TT" w:hAnsi="Ericsson Capital TT" w:hint="default"/>
      </w:rPr>
    </w:lvl>
    <w:lvl w:ilvl="5" w:tplc="71D6C004" w:tentative="1">
      <w:start w:val="1"/>
      <w:numFmt w:val="bullet"/>
      <w:lvlText w:val="-"/>
      <w:lvlJc w:val="left"/>
      <w:pPr>
        <w:tabs>
          <w:tab w:val="num" w:pos="4320"/>
        </w:tabs>
        <w:ind w:left="4320" w:hanging="360"/>
      </w:pPr>
      <w:rPr>
        <w:rFonts w:ascii="Ericsson Capital TT" w:hAnsi="Ericsson Capital TT" w:hint="default"/>
      </w:rPr>
    </w:lvl>
    <w:lvl w:ilvl="6" w:tplc="128CCB40" w:tentative="1">
      <w:start w:val="1"/>
      <w:numFmt w:val="bullet"/>
      <w:lvlText w:val="-"/>
      <w:lvlJc w:val="left"/>
      <w:pPr>
        <w:tabs>
          <w:tab w:val="num" w:pos="5040"/>
        </w:tabs>
        <w:ind w:left="5040" w:hanging="360"/>
      </w:pPr>
      <w:rPr>
        <w:rFonts w:ascii="Ericsson Capital TT" w:hAnsi="Ericsson Capital TT" w:hint="default"/>
      </w:rPr>
    </w:lvl>
    <w:lvl w:ilvl="7" w:tplc="CE2A9EDC" w:tentative="1">
      <w:start w:val="1"/>
      <w:numFmt w:val="bullet"/>
      <w:lvlText w:val="-"/>
      <w:lvlJc w:val="left"/>
      <w:pPr>
        <w:tabs>
          <w:tab w:val="num" w:pos="5760"/>
        </w:tabs>
        <w:ind w:left="5760" w:hanging="360"/>
      </w:pPr>
      <w:rPr>
        <w:rFonts w:ascii="Ericsson Capital TT" w:hAnsi="Ericsson Capital TT" w:hint="default"/>
      </w:rPr>
    </w:lvl>
    <w:lvl w:ilvl="8" w:tplc="FB30F51E"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D01EE"/>
    <w:multiLevelType w:val="hybridMultilevel"/>
    <w:tmpl w:val="854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D1622BC"/>
    <w:multiLevelType w:val="multilevel"/>
    <w:tmpl w:val="ADE252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1076D5C"/>
    <w:multiLevelType w:val="hybridMultilevel"/>
    <w:tmpl w:val="E66A16A0"/>
    <w:lvl w:ilvl="0" w:tplc="9D02BE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27A26"/>
    <w:multiLevelType w:val="multilevel"/>
    <w:tmpl w:val="ABF687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BE3A27"/>
    <w:multiLevelType w:val="hybridMultilevel"/>
    <w:tmpl w:val="4B94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0"/>
  </w:num>
  <w:num w:numId="4">
    <w:abstractNumId w:val="31"/>
  </w:num>
  <w:num w:numId="5">
    <w:abstractNumId w:val="33"/>
  </w:num>
  <w:num w:numId="6">
    <w:abstractNumId w:val="35"/>
  </w:num>
  <w:num w:numId="7">
    <w:abstractNumId w:val="11"/>
  </w:num>
  <w:num w:numId="8">
    <w:abstractNumId w:val="14"/>
  </w:num>
  <w:num w:numId="9">
    <w:abstractNumId w:val="7"/>
  </w:num>
  <w:num w:numId="10">
    <w:abstractNumId w:val="40"/>
  </w:num>
  <w:num w:numId="11">
    <w:abstractNumId w:val="21"/>
  </w:num>
  <w:num w:numId="12">
    <w:abstractNumId w:val="37"/>
  </w:num>
  <w:num w:numId="13">
    <w:abstractNumId w:val="18"/>
  </w:num>
  <w:num w:numId="14">
    <w:abstractNumId w:val="19"/>
  </w:num>
  <w:num w:numId="15">
    <w:abstractNumId w:val="38"/>
  </w:num>
  <w:num w:numId="16">
    <w:abstractNumId w:val="9"/>
  </w:num>
  <w:num w:numId="17">
    <w:abstractNumId w:val="25"/>
  </w:num>
  <w:num w:numId="18">
    <w:abstractNumId w:val="12"/>
  </w:num>
  <w:num w:numId="19">
    <w:abstractNumId w:val="34"/>
  </w:num>
  <w:num w:numId="20">
    <w:abstractNumId w:val="26"/>
  </w:num>
  <w:num w:numId="21">
    <w:abstractNumId w:val="1"/>
  </w:num>
  <w:num w:numId="22">
    <w:abstractNumId w:val="16"/>
  </w:num>
  <w:num w:numId="23">
    <w:abstractNumId w:val="42"/>
  </w:num>
  <w:num w:numId="24">
    <w:abstractNumId w:val="10"/>
  </w:num>
  <w:num w:numId="25">
    <w:abstractNumId w:val="17"/>
  </w:num>
  <w:num w:numId="26">
    <w:abstractNumId w:val="22"/>
  </w:num>
  <w:num w:numId="27">
    <w:abstractNumId w:val="36"/>
  </w:num>
  <w:num w:numId="28">
    <w:abstractNumId w:val="39"/>
  </w:num>
  <w:num w:numId="29">
    <w:abstractNumId w:val="41"/>
  </w:num>
  <w:num w:numId="30">
    <w:abstractNumId w:val="30"/>
  </w:num>
  <w:num w:numId="31">
    <w:abstractNumId w:val="32"/>
  </w:num>
  <w:num w:numId="32">
    <w:abstractNumId w:val="13"/>
  </w:num>
  <w:num w:numId="33">
    <w:abstractNumId w:val="4"/>
  </w:num>
  <w:num w:numId="34">
    <w:abstractNumId w:val="28"/>
  </w:num>
  <w:num w:numId="35">
    <w:abstractNumId w:val="6"/>
  </w:num>
  <w:num w:numId="36">
    <w:abstractNumId w:val="5"/>
  </w:num>
  <w:num w:numId="37">
    <w:abstractNumId w:val="27"/>
  </w:num>
  <w:num w:numId="38">
    <w:abstractNumId w:val="3"/>
  </w:num>
  <w:num w:numId="39">
    <w:abstractNumId w:val="15"/>
  </w:num>
  <w:num w:numId="40">
    <w:abstractNumId w:val="23"/>
  </w:num>
  <w:num w:numId="41">
    <w:abstractNumId w:val="20"/>
  </w:num>
  <w:num w:numId="42">
    <w:abstractNumId w:val="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5F"/>
    <w:rsid w:val="000011C4"/>
    <w:rsid w:val="000014A9"/>
    <w:rsid w:val="00002A37"/>
    <w:rsid w:val="00002E3E"/>
    <w:rsid w:val="00003718"/>
    <w:rsid w:val="0000392D"/>
    <w:rsid w:val="00004424"/>
    <w:rsid w:val="0000479E"/>
    <w:rsid w:val="00004919"/>
    <w:rsid w:val="0000564C"/>
    <w:rsid w:val="00006446"/>
    <w:rsid w:val="00006896"/>
    <w:rsid w:val="00007CDC"/>
    <w:rsid w:val="00011B28"/>
    <w:rsid w:val="00012568"/>
    <w:rsid w:val="00012C1B"/>
    <w:rsid w:val="000146D1"/>
    <w:rsid w:val="00015D15"/>
    <w:rsid w:val="0001619D"/>
    <w:rsid w:val="00017B6D"/>
    <w:rsid w:val="000209E9"/>
    <w:rsid w:val="00020F9B"/>
    <w:rsid w:val="00023878"/>
    <w:rsid w:val="0002564D"/>
    <w:rsid w:val="00025ECA"/>
    <w:rsid w:val="00027F80"/>
    <w:rsid w:val="000325B8"/>
    <w:rsid w:val="000333BC"/>
    <w:rsid w:val="00034390"/>
    <w:rsid w:val="00034C15"/>
    <w:rsid w:val="0003503F"/>
    <w:rsid w:val="00035635"/>
    <w:rsid w:val="00036BA1"/>
    <w:rsid w:val="00040758"/>
    <w:rsid w:val="00041923"/>
    <w:rsid w:val="000422E2"/>
    <w:rsid w:val="000424C6"/>
    <w:rsid w:val="0004259F"/>
    <w:rsid w:val="00042F22"/>
    <w:rsid w:val="000444EF"/>
    <w:rsid w:val="00044905"/>
    <w:rsid w:val="0004550C"/>
    <w:rsid w:val="00046BB6"/>
    <w:rsid w:val="00050C07"/>
    <w:rsid w:val="00051B22"/>
    <w:rsid w:val="00052A07"/>
    <w:rsid w:val="000534E3"/>
    <w:rsid w:val="000557D5"/>
    <w:rsid w:val="0005606A"/>
    <w:rsid w:val="000562A5"/>
    <w:rsid w:val="000569B3"/>
    <w:rsid w:val="00056F4A"/>
    <w:rsid w:val="00056FA6"/>
    <w:rsid w:val="00057117"/>
    <w:rsid w:val="00057ACE"/>
    <w:rsid w:val="00060A25"/>
    <w:rsid w:val="000611B0"/>
    <w:rsid w:val="000616E7"/>
    <w:rsid w:val="000629B2"/>
    <w:rsid w:val="0006487E"/>
    <w:rsid w:val="00065E1A"/>
    <w:rsid w:val="0006721F"/>
    <w:rsid w:val="000677C8"/>
    <w:rsid w:val="0007185D"/>
    <w:rsid w:val="000721EB"/>
    <w:rsid w:val="000744F5"/>
    <w:rsid w:val="00074FF0"/>
    <w:rsid w:val="00076E7C"/>
    <w:rsid w:val="0007778B"/>
    <w:rsid w:val="00077E5F"/>
    <w:rsid w:val="0008036A"/>
    <w:rsid w:val="00080E05"/>
    <w:rsid w:val="000814F2"/>
    <w:rsid w:val="00081AE6"/>
    <w:rsid w:val="00081DD2"/>
    <w:rsid w:val="00082905"/>
    <w:rsid w:val="00083715"/>
    <w:rsid w:val="00083CC4"/>
    <w:rsid w:val="000855EB"/>
    <w:rsid w:val="00085B52"/>
    <w:rsid w:val="000866F2"/>
    <w:rsid w:val="0008757C"/>
    <w:rsid w:val="00087F2C"/>
    <w:rsid w:val="0009009F"/>
    <w:rsid w:val="0009108E"/>
    <w:rsid w:val="00091557"/>
    <w:rsid w:val="00092271"/>
    <w:rsid w:val="000924C1"/>
    <w:rsid w:val="000924F0"/>
    <w:rsid w:val="0009268E"/>
    <w:rsid w:val="000929E4"/>
    <w:rsid w:val="0009316A"/>
    <w:rsid w:val="00093474"/>
    <w:rsid w:val="0009510F"/>
    <w:rsid w:val="000971F7"/>
    <w:rsid w:val="00097F5E"/>
    <w:rsid w:val="000A1B7B"/>
    <w:rsid w:val="000A1CA7"/>
    <w:rsid w:val="000A49B3"/>
    <w:rsid w:val="000A56F2"/>
    <w:rsid w:val="000A5A11"/>
    <w:rsid w:val="000A66B6"/>
    <w:rsid w:val="000A6FFA"/>
    <w:rsid w:val="000B2719"/>
    <w:rsid w:val="000B339E"/>
    <w:rsid w:val="000B3A8F"/>
    <w:rsid w:val="000B441A"/>
    <w:rsid w:val="000B4AB9"/>
    <w:rsid w:val="000B4FBF"/>
    <w:rsid w:val="000B5253"/>
    <w:rsid w:val="000B58C3"/>
    <w:rsid w:val="000B5AE5"/>
    <w:rsid w:val="000B5DA4"/>
    <w:rsid w:val="000B5DB3"/>
    <w:rsid w:val="000B61E9"/>
    <w:rsid w:val="000B6B83"/>
    <w:rsid w:val="000B78D9"/>
    <w:rsid w:val="000B7E77"/>
    <w:rsid w:val="000C08F1"/>
    <w:rsid w:val="000C0EDF"/>
    <w:rsid w:val="000C137C"/>
    <w:rsid w:val="000C165A"/>
    <w:rsid w:val="000C1DAB"/>
    <w:rsid w:val="000C2E19"/>
    <w:rsid w:val="000C717F"/>
    <w:rsid w:val="000D071A"/>
    <w:rsid w:val="000D0D07"/>
    <w:rsid w:val="000D2697"/>
    <w:rsid w:val="000D368A"/>
    <w:rsid w:val="000D3F1A"/>
    <w:rsid w:val="000D4797"/>
    <w:rsid w:val="000D4C37"/>
    <w:rsid w:val="000D568A"/>
    <w:rsid w:val="000D5DB1"/>
    <w:rsid w:val="000D6A0F"/>
    <w:rsid w:val="000D6E10"/>
    <w:rsid w:val="000E0527"/>
    <w:rsid w:val="000E1E92"/>
    <w:rsid w:val="000E1FC7"/>
    <w:rsid w:val="000E2925"/>
    <w:rsid w:val="000E2BD1"/>
    <w:rsid w:val="000E4355"/>
    <w:rsid w:val="000E553F"/>
    <w:rsid w:val="000E5EFA"/>
    <w:rsid w:val="000E6752"/>
    <w:rsid w:val="000E72D4"/>
    <w:rsid w:val="000F06D6"/>
    <w:rsid w:val="000F0CEB"/>
    <w:rsid w:val="000F0EB1"/>
    <w:rsid w:val="000F1106"/>
    <w:rsid w:val="000F1576"/>
    <w:rsid w:val="000F18C9"/>
    <w:rsid w:val="000F289D"/>
    <w:rsid w:val="000F363D"/>
    <w:rsid w:val="000F3BE9"/>
    <w:rsid w:val="000F3F6C"/>
    <w:rsid w:val="000F61D4"/>
    <w:rsid w:val="000F651D"/>
    <w:rsid w:val="000F6DF3"/>
    <w:rsid w:val="000F6F10"/>
    <w:rsid w:val="000F7882"/>
    <w:rsid w:val="001005FF"/>
    <w:rsid w:val="001013A6"/>
    <w:rsid w:val="001017F5"/>
    <w:rsid w:val="00101B1A"/>
    <w:rsid w:val="00104406"/>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765"/>
    <w:rsid w:val="00116E70"/>
    <w:rsid w:val="001172AC"/>
    <w:rsid w:val="00120AB8"/>
    <w:rsid w:val="00120AD5"/>
    <w:rsid w:val="001215AE"/>
    <w:rsid w:val="001219F5"/>
    <w:rsid w:val="00121A20"/>
    <w:rsid w:val="00123117"/>
    <w:rsid w:val="00123219"/>
    <w:rsid w:val="0012377F"/>
    <w:rsid w:val="001238DC"/>
    <w:rsid w:val="0012429F"/>
    <w:rsid w:val="00124314"/>
    <w:rsid w:val="00124D3A"/>
    <w:rsid w:val="00126B4A"/>
    <w:rsid w:val="00131084"/>
    <w:rsid w:val="0013185B"/>
    <w:rsid w:val="00132FD0"/>
    <w:rsid w:val="001341C9"/>
    <w:rsid w:val="001344C0"/>
    <w:rsid w:val="001346FA"/>
    <w:rsid w:val="001347AB"/>
    <w:rsid w:val="00135252"/>
    <w:rsid w:val="00137584"/>
    <w:rsid w:val="00137AB5"/>
    <w:rsid w:val="00137F0B"/>
    <w:rsid w:val="00140389"/>
    <w:rsid w:val="00141A09"/>
    <w:rsid w:val="00143028"/>
    <w:rsid w:val="00143F7F"/>
    <w:rsid w:val="001508C0"/>
    <w:rsid w:val="0015132E"/>
    <w:rsid w:val="00151E23"/>
    <w:rsid w:val="00151F08"/>
    <w:rsid w:val="001526E0"/>
    <w:rsid w:val="00154263"/>
    <w:rsid w:val="001543FE"/>
    <w:rsid w:val="00154918"/>
    <w:rsid w:val="001549DB"/>
    <w:rsid w:val="001551B5"/>
    <w:rsid w:val="00156A0C"/>
    <w:rsid w:val="00161BEC"/>
    <w:rsid w:val="00161FA8"/>
    <w:rsid w:val="00162AFC"/>
    <w:rsid w:val="00162C06"/>
    <w:rsid w:val="00164D24"/>
    <w:rsid w:val="001659C1"/>
    <w:rsid w:val="001669AB"/>
    <w:rsid w:val="001713B4"/>
    <w:rsid w:val="00173445"/>
    <w:rsid w:val="00173A8E"/>
    <w:rsid w:val="00173D47"/>
    <w:rsid w:val="00174067"/>
    <w:rsid w:val="00174D09"/>
    <w:rsid w:val="0017502C"/>
    <w:rsid w:val="0018143F"/>
    <w:rsid w:val="00181B03"/>
    <w:rsid w:val="00181F72"/>
    <w:rsid w:val="00181FF8"/>
    <w:rsid w:val="00182B53"/>
    <w:rsid w:val="00184C9A"/>
    <w:rsid w:val="0018614C"/>
    <w:rsid w:val="0018715D"/>
    <w:rsid w:val="00190AC1"/>
    <w:rsid w:val="00190DDE"/>
    <w:rsid w:val="00191148"/>
    <w:rsid w:val="00191EF4"/>
    <w:rsid w:val="0019341A"/>
    <w:rsid w:val="00193A4D"/>
    <w:rsid w:val="0019440E"/>
    <w:rsid w:val="00194A2A"/>
    <w:rsid w:val="00197279"/>
    <w:rsid w:val="00197DF9"/>
    <w:rsid w:val="001A1987"/>
    <w:rsid w:val="001A1C26"/>
    <w:rsid w:val="001A2564"/>
    <w:rsid w:val="001A3979"/>
    <w:rsid w:val="001A6173"/>
    <w:rsid w:val="001A69D7"/>
    <w:rsid w:val="001A6AE6"/>
    <w:rsid w:val="001A6CBA"/>
    <w:rsid w:val="001A72C4"/>
    <w:rsid w:val="001A7538"/>
    <w:rsid w:val="001A7DF9"/>
    <w:rsid w:val="001B0D97"/>
    <w:rsid w:val="001B0F87"/>
    <w:rsid w:val="001B1141"/>
    <w:rsid w:val="001B238E"/>
    <w:rsid w:val="001B3014"/>
    <w:rsid w:val="001B5286"/>
    <w:rsid w:val="001B5A5D"/>
    <w:rsid w:val="001B5B45"/>
    <w:rsid w:val="001C1CE5"/>
    <w:rsid w:val="001C1EA8"/>
    <w:rsid w:val="001C27EE"/>
    <w:rsid w:val="001C3D2A"/>
    <w:rsid w:val="001C411C"/>
    <w:rsid w:val="001C51C6"/>
    <w:rsid w:val="001C75F5"/>
    <w:rsid w:val="001D0677"/>
    <w:rsid w:val="001D51BA"/>
    <w:rsid w:val="001D5369"/>
    <w:rsid w:val="001D53E7"/>
    <w:rsid w:val="001D6342"/>
    <w:rsid w:val="001D69ED"/>
    <w:rsid w:val="001D6B5A"/>
    <w:rsid w:val="001D6D53"/>
    <w:rsid w:val="001D6F50"/>
    <w:rsid w:val="001E2616"/>
    <w:rsid w:val="001E2A5F"/>
    <w:rsid w:val="001E58E2"/>
    <w:rsid w:val="001E59B8"/>
    <w:rsid w:val="001E6949"/>
    <w:rsid w:val="001E7A85"/>
    <w:rsid w:val="001E7AED"/>
    <w:rsid w:val="001F005B"/>
    <w:rsid w:val="001F191C"/>
    <w:rsid w:val="001F29BF"/>
    <w:rsid w:val="001F3916"/>
    <w:rsid w:val="001F4294"/>
    <w:rsid w:val="001F4526"/>
    <w:rsid w:val="001F54C5"/>
    <w:rsid w:val="001F5B60"/>
    <w:rsid w:val="001F662C"/>
    <w:rsid w:val="001F7074"/>
    <w:rsid w:val="001F7838"/>
    <w:rsid w:val="00200490"/>
    <w:rsid w:val="0020062C"/>
    <w:rsid w:val="00201345"/>
    <w:rsid w:val="002015BF"/>
    <w:rsid w:val="00201990"/>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2BBC"/>
    <w:rsid w:val="00223777"/>
    <w:rsid w:val="002237D3"/>
    <w:rsid w:val="00223FCB"/>
    <w:rsid w:val="002252C3"/>
    <w:rsid w:val="00225C54"/>
    <w:rsid w:val="002276DE"/>
    <w:rsid w:val="00230765"/>
    <w:rsid w:val="00230D18"/>
    <w:rsid w:val="00230E9D"/>
    <w:rsid w:val="002319E4"/>
    <w:rsid w:val="0023326A"/>
    <w:rsid w:val="0023335C"/>
    <w:rsid w:val="00233B67"/>
    <w:rsid w:val="00233FFD"/>
    <w:rsid w:val="00234D85"/>
    <w:rsid w:val="00235632"/>
    <w:rsid w:val="00235872"/>
    <w:rsid w:val="00236271"/>
    <w:rsid w:val="00241559"/>
    <w:rsid w:val="002418E3"/>
    <w:rsid w:val="00242624"/>
    <w:rsid w:val="002435B3"/>
    <w:rsid w:val="00243CF9"/>
    <w:rsid w:val="002440C3"/>
    <w:rsid w:val="00244A98"/>
    <w:rsid w:val="002458EB"/>
    <w:rsid w:val="00246DC5"/>
    <w:rsid w:val="002500C8"/>
    <w:rsid w:val="002506D9"/>
    <w:rsid w:val="00254366"/>
    <w:rsid w:val="0025597A"/>
    <w:rsid w:val="00256AE6"/>
    <w:rsid w:val="002571EB"/>
    <w:rsid w:val="00257543"/>
    <w:rsid w:val="002608DD"/>
    <w:rsid w:val="00260A6D"/>
    <w:rsid w:val="002617E7"/>
    <w:rsid w:val="00262B0E"/>
    <w:rsid w:val="00262E72"/>
    <w:rsid w:val="00264228"/>
    <w:rsid w:val="00264334"/>
    <w:rsid w:val="0026473E"/>
    <w:rsid w:val="00264FFA"/>
    <w:rsid w:val="00266214"/>
    <w:rsid w:val="0026706D"/>
    <w:rsid w:val="00267C83"/>
    <w:rsid w:val="00270C5A"/>
    <w:rsid w:val="00271108"/>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3772"/>
    <w:rsid w:val="00285742"/>
    <w:rsid w:val="00286ACD"/>
    <w:rsid w:val="00286F3D"/>
    <w:rsid w:val="00287838"/>
    <w:rsid w:val="00290164"/>
    <w:rsid w:val="002907B5"/>
    <w:rsid w:val="00292EB7"/>
    <w:rsid w:val="00293041"/>
    <w:rsid w:val="00293066"/>
    <w:rsid w:val="00294080"/>
    <w:rsid w:val="00296227"/>
    <w:rsid w:val="002969BA"/>
    <w:rsid w:val="00296F44"/>
    <w:rsid w:val="0029777D"/>
    <w:rsid w:val="00297CBC"/>
    <w:rsid w:val="002A055E"/>
    <w:rsid w:val="002A1BA5"/>
    <w:rsid w:val="002A1D4E"/>
    <w:rsid w:val="002A22C1"/>
    <w:rsid w:val="002A2447"/>
    <w:rsid w:val="002A2869"/>
    <w:rsid w:val="002A3616"/>
    <w:rsid w:val="002A37B0"/>
    <w:rsid w:val="002A4920"/>
    <w:rsid w:val="002A6315"/>
    <w:rsid w:val="002A6D94"/>
    <w:rsid w:val="002A6DF0"/>
    <w:rsid w:val="002A70BE"/>
    <w:rsid w:val="002B01A3"/>
    <w:rsid w:val="002B17FE"/>
    <w:rsid w:val="002B24D6"/>
    <w:rsid w:val="002B3BDA"/>
    <w:rsid w:val="002B3C94"/>
    <w:rsid w:val="002B4B59"/>
    <w:rsid w:val="002B6DE8"/>
    <w:rsid w:val="002B73AA"/>
    <w:rsid w:val="002B746C"/>
    <w:rsid w:val="002B7908"/>
    <w:rsid w:val="002C0CB0"/>
    <w:rsid w:val="002C10AC"/>
    <w:rsid w:val="002C2BFB"/>
    <w:rsid w:val="002C2DFD"/>
    <w:rsid w:val="002C3E46"/>
    <w:rsid w:val="002C41E6"/>
    <w:rsid w:val="002C4837"/>
    <w:rsid w:val="002C6443"/>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1F9"/>
    <w:rsid w:val="002E59F8"/>
    <w:rsid w:val="002E6E44"/>
    <w:rsid w:val="002E7585"/>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9EC"/>
    <w:rsid w:val="00334C8E"/>
    <w:rsid w:val="00335735"/>
    <w:rsid w:val="00335858"/>
    <w:rsid w:val="003358B9"/>
    <w:rsid w:val="00336BDA"/>
    <w:rsid w:val="0034074D"/>
    <w:rsid w:val="003408F6"/>
    <w:rsid w:val="00341293"/>
    <w:rsid w:val="00342A1E"/>
    <w:rsid w:val="00342BD7"/>
    <w:rsid w:val="00343D86"/>
    <w:rsid w:val="00346DB5"/>
    <w:rsid w:val="003477B1"/>
    <w:rsid w:val="00350EE7"/>
    <w:rsid w:val="003571DB"/>
    <w:rsid w:val="0035724E"/>
    <w:rsid w:val="00357380"/>
    <w:rsid w:val="0035772C"/>
    <w:rsid w:val="003602D9"/>
    <w:rsid w:val="003604CE"/>
    <w:rsid w:val="0036084D"/>
    <w:rsid w:val="00361346"/>
    <w:rsid w:val="00363C56"/>
    <w:rsid w:val="003647EC"/>
    <w:rsid w:val="0036584B"/>
    <w:rsid w:val="00365E44"/>
    <w:rsid w:val="00370B52"/>
    <w:rsid w:val="00370D27"/>
    <w:rsid w:val="00370D51"/>
    <w:rsid w:val="00370E47"/>
    <w:rsid w:val="003711AF"/>
    <w:rsid w:val="0037393A"/>
    <w:rsid w:val="003742AC"/>
    <w:rsid w:val="00374554"/>
    <w:rsid w:val="00374719"/>
    <w:rsid w:val="003758B7"/>
    <w:rsid w:val="0037597C"/>
    <w:rsid w:val="0037758F"/>
    <w:rsid w:val="00377CE1"/>
    <w:rsid w:val="00381783"/>
    <w:rsid w:val="003827AE"/>
    <w:rsid w:val="00382987"/>
    <w:rsid w:val="003837B5"/>
    <w:rsid w:val="00383D69"/>
    <w:rsid w:val="00385BF0"/>
    <w:rsid w:val="00387C2E"/>
    <w:rsid w:val="00390BEF"/>
    <w:rsid w:val="00390E82"/>
    <w:rsid w:val="00390EE4"/>
    <w:rsid w:val="00391C92"/>
    <w:rsid w:val="003939FF"/>
    <w:rsid w:val="00393AC8"/>
    <w:rsid w:val="00393C4D"/>
    <w:rsid w:val="00396517"/>
    <w:rsid w:val="003968FA"/>
    <w:rsid w:val="00397EE2"/>
    <w:rsid w:val="003A1E05"/>
    <w:rsid w:val="003A2223"/>
    <w:rsid w:val="003A2A0F"/>
    <w:rsid w:val="003A392A"/>
    <w:rsid w:val="003A45A1"/>
    <w:rsid w:val="003A4B7B"/>
    <w:rsid w:val="003A4E55"/>
    <w:rsid w:val="003A5B0A"/>
    <w:rsid w:val="003A64DB"/>
    <w:rsid w:val="003A6BAC"/>
    <w:rsid w:val="003A70A4"/>
    <w:rsid w:val="003A7EF3"/>
    <w:rsid w:val="003B159C"/>
    <w:rsid w:val="003B1855"/>
    <w:rsid w:val="003B23EC"/>
    <w:rsid w:val="003B2490"/>
    <w:rsid w:val="003B26A2"/>
    <w:rsid w:val="003B2737"/>
    <w:rsid w:val="003B3327"/>
    <w:rsid w:val="003B35FC"/>
    <w:rsid w:val="003B369F"/>
    <w:rsid w:val="003B36A3"/>
    <w:rsid w:val="003B3819"/>
    <w:rsid w:val="003B5625"/>
    <w:rsid w:val="003B64BB"/>
    <w:rsid w:val="003B679C"/>
    <w:rsid w:val="003B7FE5"/>
    <w:rsid w:val="003C11C8"/>
    <w:rsid w:val="003C1C89"/>
    <w:rsid w:val="003C2702"/>
    <w:rsid w:val="003C30CA"/>
    <w:rsid w:val="003C43D4"/>
    <w:rsid w:val="003C73A3"/>
    <w:rsid w:val="003C74CA"/>
    <w:rsid w:val="003C7675"/>
    <w:rsid w:val="003C7806"/>
    <w:rsid w:val="003D109F"/>
    <w:rsid w:val="003D117D"/>
    <w:rsid w:val="003D1DD2"/>
    <w:rsid w:val="003D2478"/>
    <w:rsid w:val="003D260A"/>
    <w:rsid w:val="003D3C45"/>
    <w:rsid w:val="003D4BE6"/>
    <w:rsid w:val="003D5B1F"/>
    <w:rsid w:val="003D63CD"/>
    <w:rsid w:val="003D6D9B"/>
    <w:rsid w:val="003D7DF1"/>
    <w:rsid w:val="003E15FA"/>
    <w:rsid w:val="003E35C1"/>
    <w:rsid w:val="003E55E4"/>
    <w:rsid w:val="003E74E3"/>
    <w:rsid w:val="003F0191"/>
    <w:rsid w:val="003F05C7"/>
    <w:rsid w:val="003F17F8"/>
    <w:rsid w:val="003F22D0"/>
    <w:rsid w:val="003F2CD4"/>
    <w:rsid w:val="003F3947"/>
    <w:rsid w:val="003F447F"/>
    <w:rsid w:val="003F5735"/>
    <w:rsid w:val="003F6BBE"/>
    <w:rsid w:val="004000E8"/>
    <w:rsid w:val="0040135A"/>
    <w:rsid w:val="00401792"/>
    <w:rsid w:val="004029AF"/>
    <w:rsid w:val="00402B8E"/>
    <w:rsid w:val="00402E2B"/>
    <w:rsid w:val="0040512B"/>
    <w:rsid w:val="00405CA5"/>
    <w:rsid w:val="004066D3"/>
    <w:rsid w:val="00406E5F"/>
    <w:rsid w:val="00407451"/>
    <w:rsid w:val="00407CD3"/>
    <w:rsid w:val="00410134"/>
    <w:rsid w:val="00410B72"/>
    <w:rsid w:val="00410F18"/>
    <w:rsid w:val="0041189E"/>
    <w:rsid w:val="00411A12"/>
    <w:rsid w:val="00411B8A"/>
    <w:rsid w:val="00411E6A"/>
    <w:rsid w:val="0041263E"/>
    <w:rsid w:val="004136B5"/>
    <w:rsid w:val="00413AAC"/>
    <w:rsid w:val="00413E92"/>
    <w:rsid w:val="00414490"/>
    <w:rsid w:val="00415300"/>
    <w:rsid w:val="0041582E"/>
    <w:rsid w:val="00415DBF"/>
    <w:rsid w:val="00416E3C"/>
    <w:rsid w:val="00421105"/>
    <w:rsid w:val="00421B23"/>
    <w:rsid w:val="00422AA4"/>
    <w:rsid w:val="00423722"/>
    <w:rsid w:val="004242F4"/>
    <w:rsid w:val="00425104"/>
    <w:rsid w:val="004270B7"/>
    <w:rsid w:val="00427248"/>
    <w:rsid w:val="00427CA8"/>
    <w:rsid w:val="00430025"/>
    <w:rsid w:val="00430A3A"/>
    <w:rsid w:val="00431ADB"/>
    <w:rsid w:val="00437447"/>
    <w:rsid w:val="0044052C"/>
    <w:rsid w:val="00440887"/>
    <w:rsid w:val="00441A92"/>
    <w:rsid w:val="004431DC"/>
    <w:rsid w:val="00443C9D"/>
    <w:rsid w:val="004445C8"/>
    <w:rsid w:val="004449D1"/>
    <w:rsid w:val="00444F56"/>
    <w:rsid w:val="00444FE7"/>
    <w:rsid w:val="00446488"/>
    <w:rsid w:val="00446627"/>
    <w:rsid w:val="00446AF9"/>
    <w:rsid w:val="0045101B"/>
    <w:rsid w:val="00451755"/>
    <w:rsid w:val="004517AA"/>
    <w:rsid w:val="004525AE"/>
    <w:rsid w:val="004525D3"/>
    <w:rsid w:val="00452788"/>
    <w:rsid w:val="00452B1C"/>
    <w:rsid w:val="00452CAC"/>
    <w:rsid w:val="0045542D"/>
    <w:rsid w:val="00455CAC"/>
    <w:rsid w:val="004572EA"/>
    <w:rsid w:val="00457565"/>
    <w:rsid w:val="0045788B"/>
    <w:rsid w:val="00457B71"/>
    <w:rsid w:val="004618FE"/>
    <w:rsid w:val="0046217C"/>
    <w:rsid w:val="00463016"/>
    <w:rsid w:val="00463320"/>
    <w:rsid w:val="00464476"/>
    <w:rsid w:val="00464E6E"/>
    <w:rsid w:val="00465026"/>
    <w:rsid w:val="004659D3"/>
    <w:rsid w:val="004669E2"/>
    <w:rsid w:val="00470C31"/>
    <w:rsid w:val="00471DE0"/>
    <w:rsid w:val="004730FB"/>
    <w:rsid w:val="004732EB"/>
    <w:rsid w:val="004734D0"/>
    <w:rsid w:val="00473760"/>
    <w:rsid w:val="00473836"/>
    <w:rsid w:val="00473FAF"/>
    <w:rsid w:val="00474103"/>
    <w:rsid w:val="0047521E"/>
    <w:rsid w:val="0047556B"/>
    <w:rsid w:val="00476BFA"/>
    <w:rsid w:val="00477344"/>
    <w:rsid w:val="00477768"/>
    <w:rsid w:val="00480AD8"/>
    <w:rsid w:val="00480AFD"/>
    <w:rsid w:val="00484F47"/>
    <w:rsid w:val="0048735C"/>
    <w:rsid w:val="00487EC9"/>
    <w:rsid w:val="0049022F"/>
    <w:rsid w:val="004922B0"/>
    <w:rsid w:val="00492BC5"/>
    <w:rsid w:val="00492C8C"/>
    <w:rsid w:val="00494F1B"/>
    <w:rsid w:val="004964F1"/>
    <w:rsid w:val="00496A01"/>
    <w:rsid w:val="00496AAC"/>
    <w:rsid w:val="00497182"/>
    <w:rsid w:val="00497915"/>
    <w:rsid w:val="004A0146"/>
    <w:rsid w:val="004A075F"/>
    <w:rsid w:val="004A16BC"/>
    <w:rsid w:val="004A2731"/>
    <w:rsid w:val="004A29A4"/>
    <w:rsid w:val="004A29BB"/>
    <w:rsid w:val="004A2B94"/>
    <w:rsid w:val="004A37A1"/>
    <w:rsid w:val="004A4717"/>
    <w:rsid w:val="004A5AE9"/>
    <w:rsid w:val="004A5C3F"/>
    <w:rsid w:val="004A730E"/>
    <w:rsid w:val="004A7314"/>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104C"/>
    <w:rsid w:val="004D199C"/>
    <w:rsid w:val="004D36B1"/>
    <w:rsid w:val="004D4F8A"/>
    <w:rsid w:val="004D5684"/>
    <w:rsid w:val="004D7A94"/>
    <w:rsid w:val="004D7EBD"/>
    <w:rsid w:val="004E1333"/>
    <w:rsid w:val="004E1760"/>
    <w:rsid w:val="004E2680"/>
    <w:rsid w:val="004E28F9"/>
    <w:rsid w:val="004E2EEB"/>
    <w:rsid w:val="004E309A"/>
    <w:rsid w:val="004E44AB"/>
    <w:rsid w:val="004E462E"/>
    <w:rsid w:val="004E56DC"/>
    <w:rsid w:val="004E694E"/>
    <w:rsid w:val="004E740B"/>
    <w:rsid w:val="004E76F4"/>
    <w:rsid w:val="004F0B4E"/>
    <w:rsid w:val="004F0B6C"/>
    <w:rsid w:val="004F1130"/>
    <w:rsid w:val="004F1350"/>
    <w:rsid w:val="004F2078"/>
    <w:rsid w:val="004F2A4D"/>
    <w:rsid w:val="004F2A58"/>
    <w:rsid w:val="004F2CD3"/>
    <w:rsid w:val="004F354B"/>
    <w:rsid w:val="004F4DA3"/>
    <w:rsid w:val="004F522A"/>
    <w:rsid w:val="004F64AC"/>
    <w:rsid w:val="00500D66"/>
    <w:rsid w:val="00501CBA"/>
    <w:rsid w:val="00502ED7"/>
    <w:rsid w:val="0050409E"/>
    <w:rsid w:val="00506557"/>
    <w:rsid w:val="0050677A"/>
    <w:rsid w:val="005108D8"/>
    <w:rsid w:val="005116F9"/>
    <w:rsid w:val="005121F9"/>
    <w:rsid w:val="005132A2"/>
    <w:rsid w:val="00513A36"/>
    <w:rsid w:val="0051510F"/>
    <w:rsid w:val="005153A7"/>
    <w:rsid w:val="00515C17"/>
    <w:rsid w:val="005178AA"/>
    <w:rsid w:val="0052049B"/>
    <w:rsid w:val="0052103C"/>
    <w:rsid w:val="00521093"/>
    <w:rsid w:val="005219CF"/>
    <w:rsid w:val="00522272"/>
    <w:rsid w:val="00522649"/>
    <w:rsid w:val="00523A26"/>
    <w:rsid w:val="00524C24"/>
    <w:rsid w:val="00525FE1"/>
    <w:rsid w:val="005265AD"/>
    <w:rsid w:val="005316AF"/>
    <w:rsid w:val="00531E9F"/>
    <w:rsid w:val="0053333F"/>
    <w:rsid w:val="00533969"/>
    <w:rsid w:val="00533FEB"/>
    <w:rsid w:val="005345F8"/>
    <w:rsid w:val="00534B59"/>
    <w:rsid w:val="005357F6"/>
    <w:rsid w:val="00536759"/>
    <w:rsid w:val="005371DB"/>
    <w:rsid w:val="005373DD"/>
    <w:rsid w:val="00537516"/>
    <w:rsid w:val="00537C62"/>
    <w:rsid w:val="0054166E"/>
    <w:rsid w:val="005419C7"/>
    <w:rsid w:val="00543FDF"/>
    <w:rsid w:val="005442C6"/>
    <w:rsid w:val="00544821"/>
    <w:rsid w:val="00544A72"/>
    <w:rsid w:val="005450EE"/>
    <w:rsid w:val="00545515"/>
    <w:rsid w:val="005464D1"/>
    <w:rsid w:val="00546970"/>
    <w:rsid w:val="00546FCF"/>
    <w:rsid w:val="00547376"/>
    <w:rsid w:val="00551511"/>
    <w:rsid w:val="00551D8E"/>
    <w:rsid w:val="005532A3"/>
    <w:rsid w:val="00554E19"/>
    <w:rsid w:val="00555439"/>
    <w:rsid w:val="005564E9"/>
    <w:rsid w:val="00557AD0"/>
    <w:rsid w:val="00557DD0"/>
    <w:rsid w:val="00560486"/>
    <w:rsid w:val="0056121F"/>
    <w:rsid w:val="00562C4F"/>
    <w:rsid w:val="00564BE5"/>
    <w:rsid w:val="00564F7A"/>
    <w:rsid w:val="00565E04"/>
    <w:rsid w:val="00566389"/>
    <w:rsid w:val="00567A4F"/>
    <w:rsid w:val="005712A1"/>
    <w:rsid w:val="0057224A"/>
    <w:rsid w:val="00572505"/>
    <w:rsid w:val="005748A9"/>
    <w:rsid w:val="00574CB2"/>
    <w:rsid w:val="00575DA0"/>
    <w:rsid w:val="005803F5"/>
    <w:rsid w:val="00580BBC"/>
    <w:rsid w:val="00581DB2"/>
    <w:rsid w:val="0058213A"/>
    <w:rsid w:val="005827AD"/>
    <w:rsid w:val="00582809"/>
    <w:rsid w:val="00585D17"/>
    <w:rsid w:val="0058798C"/>
    <w:rsid w:val="005900FA"/>
    <w:rsid w:val="00592BF3"/>
    <w:rsid w:val="005935A4"/>
    <w:rsid w:val="00593C46"/>
    <w:rsid w:val="005948C2"/>
    <w:rsid w:val="00594C08"/>
    <w:rsid w:val="00594F1B"/>
    <w:rsid w:val="00595DCA"/>
    <w:rsid w:val="0059779B"/>
    <w:rsid w:val="005A132D"/>
    <w:rsid w:val="005A209A"/>
    <w:rsid w:val="005A5808"/>
    <w:rsid w:val="005A64A9"/>
    <w:rsid w:val="005A662D"/>
    <w:rsid w:val="005A68D8"/>
    <w:rsid w:val="005A767A"/>
    <w:rsid w:val="005B009C"/>
    <w:rsid w:val="005B0711"/>
    <w:rsid w:val="005B123E"/>
    <w:rsid w:val="005B1316"/>
    <w:rsid w:val="005B1409"/>
    <w:rsid w:val="005B2772"/>
    <w:rsid w:val="005B3007"/>
    <w:rsid w:val="005B31C7"/>
    <w:rsid w:val="005B35D7"/>
    <w:rsid w:val="005B392A"/>
    <w:rsid w:val="005B3AA3"/>
    <w:rsid w:val="005B4DA7"/>
    <w:rsid w:val="005B4EC5"/>
    <w:rsid w:val="005B52D7"/>
    <w:rsid w:val="005B5E25"/>
    <w:rsid w:val="005B6C8C"/>
    <w:rsid w:val="005B6F83"/>
    <w:rsid w:val="005B7890"/>
    <w:rsid w:val="005C0804"/>
    <w:rsid w:val="005C29EB"/>
    <w:rsid w:val="005C35F0"/>
    <w:rsid w:val="005C410A"/>
    <w:rsid w:val="005C4B07"/>
    <w:rsid w:val="005C63D6"/>
    <w:rsid w:val="005C667E"/>
    <w:rsid w:val="005C7182"/>
    <w:rsid w:val="005C74FB"/>
    <w:rsid w:val="005C7971"/>
    <w:rsid w:val="005C7F13"/>
    <w:rsid w:val="005D1602"/>
    <w:rsid w:val="005D2627"/>
    <w:rsid w:val="005D2D70"/>
    <w:rsid w:val="005D3D11"/>
    <w:rsid w:val="005D4D46"/>
    <w:rsid w:val="005D59B9"/>
    <w:rsid w:val="005D7F4C"/>
    <w:rsid w:val="005E082F"/>
    <w:rsid w:val="005E0DCB"/>
    <w:rsid w:val="005E1C6C"/>
    <w:rsid w:val="005E2419"/>
    <w:rsid w:val="005E254B"/>
    <w:rsid w:val="005E37E3"/>
    <w:rsid w:val="005E385F"/>
    <w:rsid w:val="005E587E"/>
    <w:rsid w:val="005E5B81"/>
    <w:rsid w:val="005E6713"/>
    <w:rsid w:val="005E722E"/>
    <w:rsid w:val="005F1A65"/>
    <w:rsid w:val="005F2AEC"/>
    <w:rsid w:val="005F2CB1"/>
    <w:rsid w:val="005F3025"/>
    <w:rsid w:val="005F5005"/>
    <w:rsid w:val="005F5121"/>
    <w:rsid w:val="005F618C"/>
    <w:rsid w:val="005F6C1E"/>
    <w:rsid w:val="005F6C65"/>
    <w:rsid w:val="005F6E44"/>
    <w:rsid w:val="005F70BD"/>
    <w:rsid w:val="005F752E"/>
    <w:rsid w:val="005F7B2D"/>
    <w:rsid w:val="00600B27"/>
    <w:rsid w:val="00601CCE"/>
    <w:rsid w:val="006027C3"/>
    <w:rsid w:val="0060283C"/>
    <w:rsid w:val="00602E1B"/>
    <w:rsid w:val="00604F14"/>
    <w:rsid w:val="00604F15"/>
    <w:rsid w:val="00605D47"/>
    <w:rsid w:val="00607A86"/>
    <w:rsid w:val="00610C74"/>
    <w:rsid w:val="00611B83"/>
    <w:rsid w:val="00611CFB"/>
    <w:rsid w:val="00613257"/>
    <w:rsid w:val="00613557"/>
    <w:rsid w:val="0061436E"/>
    <w:rsid w:val="00614E93"/>
    <w:rsid w:val="006165FC"/>
    <w:rsid w:val="00617149"/>
    <w:rsid w:val="00617E41"/>
    <w:rsid w:val="00617E68"/>
    <w:rsid w:val="00620173"/>
    <w:rsid w:val="00620A71"/>
    <w:rsid w:val="00620D80"/>
    <w:rsid w:val="0062144D"/>
    <w:rsid w:val="006217C8"/>
    <w:rsid w:val="00621B46"/>
    <w:rsid w:val="0062201A"/>
    <w:rsid w:val="00622410"/>
    <w:rsid w:val="00622B79"/>
    <w:rsid w:val="00622CFE"/>
    <w:rsid w:val="006234A6"/>
    <w:rsid w:val="006257D4"/>
    <w:rsid w:val="00630001"/>
    <w:rsid w:val="006311B3"/>
    <w:rsid w:val="0063136C"/>
    <w:rsid w:val="0063144E"/>
    <w:rsid w:val="00632544"/>
    <w:rsid w:val="00632578"/>
    <w:rsid w:val="0063284C"/>
    <w:rsid w:val="00633FD7"/>
    <w:rsid w:val="00634ED4"/>
    <w:rsid w:val="00635447"/>
    <w:rsid w:val="00635A5D"/>
    <w:rsid w:val="00636398"/>
    <w:rsid w:val="006368D3"/>
    <w:rsid w:val="00636B52"/>
    <w:rsid w:val="006377EC"/>
    <w:rsid w:val="0064020D"/>
    <w:rsid w:val="0064151F"/>
    <w:rsid w:val="00641533"/>
    <w:rsid w:val="00641E64"/>
    <w:rsid w:val="0064208D"/>
    <w:rsid w:val="00643475"/>
    <w:rsid w:val="0064396A"/>
    <w:rsid w:val="00643F05"/>
    <w:rsid w:val="00643F35"/>
    <w:rsid w:val="0064624E"/>
    <w:rsid w:val="00646414"/>
    <w:rsid w:val="00646609"/>
    <w:rsid w:val="00646A5D"/>
    <w:rsid w:val="00650422"/>
    <w:rsid w:val="00650AB9"/>
    <w:rsid w:val="00651409"/>
    <w:rsid w:val="006516D5"/>
    <w:rsid w:val="0065341B"/>
    <w:rsid w:val="0065534E"/>
    <w:rsid w:val="00655733"/>
    <w:rsid w:val="00655ACD"/>
    <w:rsid w:val="00656A92"/>
    <w:rsid w:val="00656DDE"/>
    <w:rsid w:val="0065798D"/>
    <w:rsid w:val="00657E0C"/>
    <w:rsid w:val="0066011D"/>
    <w:rsid w:val="006607C0"/>
    <w:rsid w:val="00660A4B"/>
    <w:rsid w:val="006611EF"/>
    <w:rsid w:val="006613A6"/>
    <w:rsid w:val="00661CD2"/>
    <w:rsid w:val="00661DA9"/>
    <w:rsid w:val="006627A2"/>
    <w:rsid w:val="00662FB6"/>
    <w:rsid w:val="006631F6"/>
    <w:rsid w:val="006634E6"/>
    <w:rsid w:val="00664A4A"/>
    <w:rsid w:val="006655EE"/>
    <w:rsid w:val="00665CB0"/>
    <w:rsid w:val="00667325"/>
    <w:rsid w:val="006679D0"/>
    <w:rsid w:val="00667EE7"/>
    <w:rsid w:val="00670922"/>
    <w:rsid w:val="00670BE1"/>
    <w:rsid w:val="0067218F"/>
    <w:rsid w:val="006727EC"/>
    <w:rsid w:val="00673D3D"/>
    <w:rsid w:val="00673DAE"/>
    <w:rsid w:val="006741A1"/>
    <w:rsid w:val="006741F2"/>
    <w:rsid w:val="0067420E"/>
    <w:rsid w:val="006745B8"/>
    <w:rsid w:val="00674CC3"/>
    <w:rsid w:val="0067544C"/>
    <w:rsid w:val="00675450"/>
    <w:rsid w:val="00675C72"/>
    <w:rsid w:val="006771F9"/>
    <w:rsid w:val="006776D7"/>
    <w:rsid w:val="00680931"/>
    <w:rsid w:val="00681003"/>
    <w:rsid w:val="006817C9"/>
    <w:rsid w:val="00682257"/>
    <w:rsid w:val="0068259E"/>
    <w:rsid w:val="00683ECE"/>
    <w:rsid w:val="006869F0"/>
    <w:rsid w:val="00686E17"/>
    <w:rsid w:val="00691559"/>
    <w:rsid w:val="00694333"/>
    <w:rsid w:val="00695527"/>
    <w:rsid w:val="00695FC2"/>
    <w:rsid w:val="00696949"/>
    <w:rsid w:val="00696AB1"/>
    <w:rsid w:val="00697052"/>
    <w:rsid w:val="006A038A"/>
    <w:rsid w:val="006A12E9"/>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8B3"/>
    <w:rsid w:val="006B0E1A"/>
    <w:rsid w:val="006B12ED"/>
    <w:rsid w:val="006B1816"/>
    <w:rsid w:val="006B2099"/>
    <w:rsid w:val="006B43AC"/>
    <w:rsid w:val="006B4847"/>
    <w:rsid w:val="006B49A0"/>
    <w:rsid w:val="006B50CF"/>
    <w:rsid w:val="006B6A7D"/>
    <w:rsid w:val="006B7A25"/>
    <w:rsid w:val="006C03B8"/>
    <w:rsid w:val="006C1468"/>
    <w:rsid w:val="006C240C"/>
    <w:rsid w:val="006C36C1"/>
    <w:rsid w:val="006C46EF"/>
    <w:rsid w:val="006C497A"/>
    <w:rsid w:val="006C5EC9"/>
    <w:rsid w:val="006C6059"/>
    <w:rsid w:val="006C6EED"/>
    <w:rsid w:val="006C7083"/>
    <w:rsid w:val="006C7522"/>
    <w:rsid w:val="006D077C"/>
    <w:rsid w:val="006D0912"/>
    <w:rsid w:val="006D1138"/>
    <w:rsid w:val="006D3691"/>
    <w:rsid w:val="006D3C48"/>
    <w:rsid w:val="006D3DAE"/>
    <w:rsid w:val="006D4061"/>
    <w:rsid w:val="006D4D74"/>
    <w:rsid w:val="006D5610"/>
    <w:rsid w:val="006D5829"/>
    <w:rsid w:val="006D5E16"/>
    <w:rsid w:val="006D6F08"/>
    <w:rsid w:val="006D760F"/>
    <w:rsid w:val="006D7E04"/>
    <w:rsid w:val="006E062C"/>
    <w:rsid w:val="006E1C82"/>
    <w:rsid w:val="006E28B7"/>
    <w:rsid w:val="006E29EF"/>
    <w:rsid w:val="006E2A9B"/>
    <w:rsid w:val="006E32E7"/>
    <w:rsid w:val="006E3310"/>
    <w:rsid w:val="006E45FB"/>
    <w:rsid w:val="006E4E39"/>
    <w:rsid w:val="006E565E"/>
    <w:rsid w:val="006E6538"/>
    <w:rsid w:val="006E673D"/>
    <w:rsid w:val="006E67E2"/>
    <w:rsid w:val="006E6A83"/>
    <w:rsid w:val="006E7198"/>
    <w:rsid w:val="006E77F3"/>
    <w:rsid w:val="006E7AF6"/>
    <w:rsid w:val="006E7D3B"/>
    <w:rsid w:val="006F0D97"/>
    <w:rsid w:val="006F1000"/>
    <w:rsid w:val="006F1B70"/>
    <w:rsid w:val="006F24BD"/>
    <w:rsid w:val="006F24D8"/>
    <w:rsid w:val="006F341D"/>
    <w:rsid w:val="006F3CDE"/>
    <w:rsid w:val="006F3DA7"/>
    <w:rsid w:val="006F45EB"/>
    <w:rsid w:val="006F4E67"/>
    <w:rsid w:val="006F58D4"/>
    <w:rsid w:val="006F6582"/>
    <w:rsid w:val="006F6BD4"/>
    <w:rsid w:val="006F70BA"/>
    <w:rsid w:val="00701C3A"/>
    <w:rsid w:val="007030CB"/>
    <w:rsid w:val="0070346E"/>
    <w:rsid w:val="00703E75"/>
    <w:rsid w:val="00704EDB"/>
    <w:rsid w:val="00706101"/>
    <w:rsid w:val="007069F0"/>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1B81"/>
    <w:rsid w:val="007223A0"/>
    <w:rsid w:val="007240BE"/>
    <w:rsid w:val="00725400"/>
    <w:rsid w:val="007257D0"/>
    <w:rsid w:val="00725E92"/>
    <w:rsid w:val="00725EE1"/>
    <w:rsid w:val="00726EA6"/>
    <w:rsid w:val="00727208"/>
    <w:rsid w:val="00727680"/>
    <w:rsid w:val="00731FCC"/>
    <w:rsid w:val="0073246D"/>
    <w:rsid w:val="007325AD"/>
    <w:rsid w:val="0073450F"/>
    <w:rsid w:val="007348B1"/>
    <w:rsid w:val="0073517B"/>
    <w:rsid w:val="007362A6"/>
    <w:rsid w:val="00736977"/>
    <w:rsid w:val="00736D7D"/>
    <w:rsid w:val="00740C69"/>
    <w:rsid w:val="00740E58"/>
    <w:rsid w:val="007412B5"/>
    <w:rsid w:val="007413CC"/>
    <w:rsid w:val="00742B73"/>
    <w:rsid w:val="00744350"/>
    <w:rsid w:val="007445A0"/>
    <w:rsid w:val="007447C3"/>
    <w:rsid w:val="007447F8"/>
    <w:rsid w:val="0074524B"/>
    <w:rsid w:val="007461BB"/>
    <w:rsid w:val="007461C3"/>
    <w:rsid w:val="00746939"/>
    <w:rsid w:val="00747D8B"/>
    <w:rsid w:val="00751228"/>
    <w:rsid w:val="007559F8"/>
    <w:rsid w:val="00756276"/>
    <w:rsid w:val="00756C92"/>
    <w:rsid w:val="007571DD"/>
    <w:rsid w:val="007571E1"/>
    <w:rsid w:val="00757BB5"/>
    <w:rsid w:val="00757BEF"/>
    <w:rsid w:val="007604B2"/>
    <w:rsid w:val="00762CF0"/>
    <w:rsid w:val="007635BA"/>
    <w:rsid w:val="00764667"/>
    <w:rsid w:val="00765281"/>
    <w:rsid w:val="007653BC"/>
    <w:rsid w:val="00766839"/>
    <w:rsid w:val="00766BAD"/>
    <w:rsid w:val="00766E3A"/>
    <w:rsid w:val="00767B45"/>
    <w:rsid w:val="00770672"/>
    <w:rsid w:val="00771717"/>
    <w:rsid w:val="00772474"/>
    <w:rsid w:val="007729A2"/>
    <w:rsid w:val="00772B89"/>
    <w:rsid w:val="007741BD"/>
    <w:rsid w:val="00774F78"/>
    <w:rsid w:val="007755F2"/>
    <w:rsid w:val="00775FF2"/>
    <w:rsid w:val="00776971"/>
    <w:rsid w:val="00777539"/>
    <w:rsid w:val="00780A80"/>
    <w:rsid w:val="007810C7"/>
    <w:rsid w:val="0078122D"/>
    <w:rsid w:val="0078177E"/>
    <w:rsid w:val="00782178"/>
    <w:rsid w:val="00782737"/>
    <w:rsid w:val="007827CC"/>
    <w:rsid w:val="0078304C"/>
    <w:rsid w:val="007831B9"/>
    <w:rsid w:val="00783673"/>
    <w:rsid w:val="00784B21"/>
    <w:rsid w:val="00785490"/>
    <w:rsid w:val="007860A9"/>
    <w:rsid w:val="007874E0"/>
    <w:rsid w:val="00790D8F"/>
    <w:rsid w:val="0079130D"/>
    <w:rsid w:val="00791C45"/>
    <w:rsid w:val="007925EA"/>
    <w:rsid w:val="007925FE"/>
    <w:rsid w:val="00793CD8"/>
    <w:rsid w:val="00794C20"/>
    <w:rsid w:val="00795412"/>
    <w:rsid w:val="00795C92"/>
    <w:rsid w:val="00796231"/>
    <w:rsid w:val="00797507"/>
    <w:rsid w:val="007A07BB"/>
    <w:rsid w:val="007A1CB3"/>
    <w:rsid w:val="007A2BEA"/>
    <w:rsid w:val="007A306F"/>
    <w:rsid w:val="007A3731"/>
    <w:rsid w:val="007A386C"/>
    <w:rsid w:val="007A43A6"/>
    <w:rsid w:val="007A43D8"/>
    <w:rsid w:val="007A5115"/>
    <w:rsid w:val="007A557D"/>
    <w:rsid w:val="007A58A6"/>
    <w:rsid w:val="007A625B"/>
    <w:rsid w:val="007A70EA"/>
    <w:rsid w:val="007A7CBD"/>
    <w:rsid w:val="007B01F2"/>
    <w:rsid w:val="007B06F7"/>
    <w:rsid w:val="007B3D2D"/>
    <w:rsid w:val="007B3E19"/>
    <w:rsid w:val="007B50AE"/>
    <w:rsid w:val="007B51DF"/>
    <w:rsid w:val="007B52BB"/>
    <w:rsid w:val="007B53F9"/>
    <w:rsid w:val="007B54B8"/>
    <w:rsid w:val="007B6AB2"/>
    <w:rsid w:val="007B73CB"/>
    <w:rsid w:val="007C04D2"/>
    <w:rsid w:val="007C05DD"/>
    <w:rsid w:val="007C0798"/>
    <w:rsid w:val="007C082D"/>
    <w:rsid w:val="007C0909"/>
    <w:rsid w:val="007C3D18"/>
    <w:rsid w:val="007C60BF"/>
    <w:rsid w:val="007C6A07"/>
    <w:rsid w:val="007C6FE9"/>
    <w:rsid w:val="007C702B"/>
    <w:rsid w:val="007C75A1"/>
    <w:rsid w:val="007C77A5"/>
    <w:rsid w:val="007D02A6"/>
    <w:rsid w:val="007D04E5"/>
    <w:rsid w:val="007D21E5"/>
    <w:rsid w:val="007D290A"/>
    <w:rsid w:val="007D4F71"/>
    <w:rsid w:val="007D56B8"/>
    <w:rsid w:val="007D5901"/>
    <w:rsid w:val="007D5A43"/>
    <w:rsid w:val="007D7526"/>
    <w:rsid w:val="007D752C"/>
    <w:rsid w:val="007E09EA"/>
    <w:rsid w:val="007E3461"/>
    <w:rsid w:val="007E3624"/>
    <w:rsid w:val="007E4610"/>
    <w:rsid w:val="007E4715"/>
    <w:rsid w:val="007E505B"/>
    <w:rsid w:val="007E7091"/>
    <w:rsid w:val="007E7D61"/>
    <w:rsid w:val="007F0D07"/>
    <w:rsid w:val="007F644B"/>
    <w:rsid w:val="008034B9"/>
    <w:rsid w:val="00803FAE"/>
    <w:rsid w:val="00804E89"/>
    <w:rsid w:val="00805F5F"/>
    <w:rsid w:val="0080605F"/>
    <w:rsid w:val="0080769A"/>
    <w:rsid w:val="00807786"/>
    <w:rsid w:val="00807F11"/>
    <w:rsid w:val="008109C2"/>
    <w:rsid w:val="008113D6"/>
    <w:rsid w:val="008113DB"/>
    <w:rsid w:val="00811C2C"/>
    <w:rsid w:val="00811FCB"/>
    <w:rsid w:val="008122A5"/>
    <w:rsid w:val="0081281F"/>
    <w:rsid w:val="008158D6"/>
    <w:rsid w:val="00815EA9"/>
    <w:rsid w:val="00816B90"/>
    <w:rsid w:val="00817196"/>
    <w:rsid w:val="00817ED5"/>
    <w:rsid w:val="00822097"/>
    <w:rsid w:val="0082290B"/>
    <w:rsid w:val="008233FD"/>
    <w:rsid w:val="008235DB"/>
    <w:rsid w:val="00823854"/>
    <w:rsid w:val="00824AB4"/>
    <w:rsid w:val="00825782"/>
    <w:rsid w:val="00825C42"/>
    <w:rsid w:val="00825D25"/>
    <w:rsid w:val="00827D6F"/>
    <w:rsid w:val="0083091E"/>
    <w:rsid w:val="00831036"/>
    <w:rsid w:val="00831721"/>
    <w:rsid w:val="008337F3"/>
    <w:rsid w:val="0083383D"/>
    <w:rsid w:val="00834111"/>
    <w:rsid w:val="008376AC"/>
    <w:rsid w:val="008411E9"/>
    <w:rsid w:val="00841516"/>
    <w:rsid w:val="00841DB4"/>
    <w:rsid w:val="008444E8"/>
    <w:rsid w:val="00844E80"/>
    <w:rsid w:val="00845077"/>
    <w:rsid w:val="00845254"/>
    <w:rsid w:val="0084592F"/>
    <w:rsid w:val="00846FE7"/>
    <w:rsid w:val="0084703F"/>
    <w:rsid w:val="00847A0B"/>
    <w:rsid w:val="00847E7F"/>
    <w:rsid w:val="00850E0B"/>
    <w:rsid w:val="008518C2"/>
    <w:rsid w:val="00852047"/>
    <w:rsid w:val="00852B03"/>
    <w:rsid w:val="00855BD8"/>
    <w:rsid w:val="00856911"/>
    <w:rsid w:val="008575B2"/>
    <w:rsid w:val="00857A27"/>
    <w:rsid w:val="00860340"/>
    <w:rsid w:val="00860D34"/>
    <w:rsid w:val="00860FBC"/>
    <w:rsid w:val="00861248"/>
    <w:rsid w:val="00862D47"/>
    <w:rsid w:val="008632F7"/>
    <w:rsid w:val="00863492"/>
    <w:rsid w:val="00863B9F"/>
    <w:rsid w:val="008649CB"/>
    <w:rsid w:val="008650AF"/>
    <w:rsid w:val="008650F7"/>
    <w:rsid w:val="00866C18"/>
    <w:rsid w:val="00866F5B"/>
    <w:rsid w:val="00867232"/>
    <w:rsid w:val="008674EC"/>
    <w:rsid w:val="008677FD"/>
    <w:rsid w:val="00867FA9"/>
    <w:rsid w:val="008706D4"/>
    <w:rsid w:val="00870A49"/>
    <w:rsid w:val="00870E3B"/>
    <w:rsid w:val="00870F8A"/>
    <w:rsid w:val="0087159D"/>
    <w:rsid w:val="008719A4"/>
    <w:rsid w:val="00871D23"/>
    <w:rsid w:val="008723B9"/>
    <w:rsid w:val="00873B0A"/>
    <w:rsid w:val="00874312"/>
    <w:rsid w:val="0087437C"/>
    <w:rsid w:val="008743EC"/>
    <w:rsid w:val="00874AAD"/>
    <w:rsid w:val="00875CD7"/>
    <w:rsid w:val="00876B4D"/>
    <w:rsid w:val="00877F18"/>
    <w:rsid w:val="0088061E"/>
    <w:rsid w:val="00883579"/>
    <w:rsid w:val="0089042B"/>
    <w:rsid w:val="00890D1E"/>
    <w:rsid w:val="008941E3"/>
    <w:rsid w:val="00894A27"/>
    <w:rsid w:val="00894A68"/>
    <w:rsid w:val="00894A88"/>
    <w:rsid w:val="00894BCC"/>
    <w:rsid w:val="0089515B"/>
    <w:rsid w:val="00895386"/>
    <w:rsid w:val="008964F3"/>
    <w:rsid w:val="0089653E"/>
    <w:rsid w:val="00896579"/>
    <w:rsid w:val="00897AF5"/>
    <w:rsid w:val="008A0843"/>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5213"/>
    <w:rsid w:val="008C52E2"/>
    <w:rsid w:val="008C5B9D"/>
    <w:rsid w:val="008C6AE8"/>
    <w:rsid w:val="008C6B3A"/>
    <w:rsid w:val="008C7573"/>
    <w:rsid w:val="008D00A5"/>
    <w:rsid w:val="008D34F1"/>
    <w:rsid w:val="008D39D8"/>
    <w:rsid w:val="008D42CB"/>
    <w:rsid w:val="008D460D"/>
    <w:rsid w:val="008D48B8"/>
    <w:rsid w:val="008D6D1A"/>
    <w:rsid w:val="008D6E2C"/>
    <w:rsid w:val="008D701C"/>
    <w:rsid w:val="008D7962"/>
    <w:rsid w:val="008E065E"/>
    <w:rsid w:val="008E0927"/>
    <w:rsid w:val="008E1130"/>
    <w:rsid w:val="008E161C"/>
    <w:rsid w:val="008E1909"/>
    <w:rsid w:val="008E2C89"/>
    <w:rsid w:val="008E5D71"/>
    <w:rsid w:val="008E6150"/>
    <w:rsid w:val="008E755D"/>
    <w:rsid w:val="008E7AA6"/>
    <w:rsid w:val="008E7BF7"/>
    <w:rsid w:val="008F16F8"/>
    <w:rsid w:val="008F1C4E"/>
    <w:rsid w:val="008F1EAB"/>
    <w:rsid w:val="008F27F8"/>
    <w:rsid w:val="008F29EA"/>
    <w:rsid w:val="008F2E68"/>
    <w:rsid w:val="008F33DC"/>
    <w:rsid w:val="008F3D31"/>
    <w:rsid w:val="008F477F"/>
    <w:rsid w:val="008F67C2"/>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6D51"/>
    <w:rsid w:val="00917CE9"/>
    <w:rsid w:val="00920BF2"/>
    <w:rsid w:val="009211D1"/>
    <w:rsid w:val="00922010"/>
    <w:rsid w:val="00922A10"/>
    <w:rsid w:val="0092342B"/>
    <w:rsid w:val="0092464B"/>
    <w:rsid w:val="00924810"/>
    <w:rsid w:val="00926212"/>
    <w:rsid w:val="009266F0"/>
    <w:rsid w:val="009268DF"/>
    <w:rsid w:val="00926F1A"/>
    <w:rsid w:val="00931A1F"/>
    <w:rsid w:val="00931BD9"/>
    <w:rsid w:val="0093203D"/>
    <w:rsid w:val="0093584D"/>
    <w:rsid w:val="009368F3"/>
    <w:rsid w:val="00936EC8"/>
    <w:rsid w:val="00940436"/>
    <w:rsid w:val="00941636"/>
    <w:rsid w:val="00943742"/>
    <w:rsid w:val="0094415D"/>
    <w:rsid w:val="00944F3C"/>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EAA"/>
    <w:rsid w:val="00960F8B"/>
    <w:rsid w:val="00961921"/>
    <w:rsid w:val="0096401B"/>
    <w:rsid w:val="0096405A"/>
    <w:rsid w:val="0096430A"/>
    <w:rsid w:val="0096554B"/>
    <w:rsid w:val="0096584A"/>
    <w:rsid w:val="00965CC0"/>
    <w:rsid w:val="0096785E"/>
    <w:rsid w:val="00971EF7"/>
    <w:rsid w:val="00971F08"/>
    <w:rsid w:val="009732DD"/>
    <w:rsid w:val="0097472A"/>
    <w:rsid w:val="00974A62"/>
    <w:rsid w:val="0097588E"/>
    <w:rsid w:val="0097603D"/>
    <w:rsid w:val="00976949"/>
    <w:rsid w:val="00977BC4"/>
    <w:rsid w:val="00980477"/>
    <w:rsid w:val="0098105E"/>
    <w:rsid w:val="0098138F"/>
    <w:rsid w:val="009827B6"/>
    <w:rsid w:val="00983291"/>
    <w:rsid w:val="00983A8B"/>
    <w:rsid w:val="0098510E"/>
    <w:rsid w:val="00985253"/>
    <w:rsid w:val="009853B3"/>
    <w:rsid w:val="0098631D"/>
    <w:rsid w:val="00987045"/>
    <w:rsid w:val="00987E31"/>
    <w:rsid w:val="009902B2"/>
    <w:rsid w:val="00990630"/>
    <w:rsid w:val="009909B5"/>
    <w:rsid w:val="009914CB"/>
    <w:rsid w:val="00991761"/>
    <w:rsid w:val="00992303"/>
    <w:rsid w:val="00992828"/>
    <w:rsid w:val="00992930"/>
    <w:rsid w:val="009935EE"/>
    <w:rsid w:val="00994DCA"/>
    <w:rsid w:val="009960EC"/>
    <w:rsid w:val="009970DD"/>
    <w:rsid w:val="0099720F"/>
    <w:rsid w:val="009A0B10"/>
    <w:rsid w:val="009A0FBA"/>
    <w:rsid w:val="009A1601"/>
    <w:rsid w:val="009A3BB6"/>
    <w:rsid w:val="009A462D"/>
    <w:rsid w:val="009A4E94"/>
    <w:rsid w:val="009A532F"/>
    <w:rsid w:val="009A5850"/>
    <w:rsid w:val="009A5943"/>
    <w:rsid w:val="009A5CBA"/>
    <w:rsid w:val="009A6950"/>
    <w:rsid w:val="009A7062"/>
    <w:rsid w:val="009A7E87"/>
    <w:rsid w:val="009B0462"/>
    <w:rsid w:val="009B1F30"/>
    <w:rsid w:val="009B3AC2"/>
    <w:rsid w:val="009B412E"/>
    <w:rsid w:val="009B4644"/>
    <w:rsid w:val="009B4DF4"/>
    <w:rsid w:val="009B5230"/>
    <w:rsid w:val="009B564E"/>
    <w:rsid w:val="009B7E87"/>
    <w:rsid w:val="009B7E8B"/>
    <w:rsid w:val="009C0169"/>
    <w:rsid w:val="009C05B5"/>
    <w:rsid w:val="009C0DFF"/>
    <w:rsid w:val="009C0EB4"/>
    <w:rsid w:val="009C13C0"/>
    <w:rsid w:val="009C2AC1"/>
    <w:rsid w:val="009C364B"/>
    <w:rsid w:val="009C37DC"/>
    <w:rsid w:val="009C403E"/>
    <w:rsid w:val="009C47E0"/>
    <w:rsid w:val="009C4EA0"/>
    <w:rsid w:val="009C5FF2"/>
    <w:rsid w:val="009C7959"/>
    <w:rsid w:val="009D0934"/>
    <w:rsid w:val="009D14CA"/>
    <w:rsid w:val="009D2465"/>
    <w:rsid w:val="009D25AB"/>
    <w:rsid w:val="009D3573"/>
    <w:rsid w:val="009D3A98"/>
    <w:rsid w:val="009D4FF0"/>
    <w:rsid w:val="009D5833"/>
    <w:rsid w:val="009D5853"/>
    <w:rsid w:val="009D703C"/>
    <w:rsid w:val="009D718F"/>
    <w:rsid w:val="009D7B3F"/>
    <w:rsid w:val="009E068F"/>
    <w:rsid w:val="009E123B"/>
    <w:rsid w:val="009E14E0"/>
    <w:rsid w:val="009E1F04"/>
    <w:rsid w:val="009E223B"/>
    <w:rsid w:val="009E35DB"/>
    <w:rsid w:val="009E3641"/>
    <w:rsid w:val="009E4036"/>
    <w:rsid w:val="009E47A3"/>
    <w:rsid w:val="009E5A93"/>
    <w:rsid w:val="009E6311"/>
    <w:rsid w:val="009E7632"/>
    <w:rsid w:val="009E7845"/>
    <w:rsid w:val="009E7C8D"/>
    <w:rsid w:val="009F052B"/>
    <w:rsid w:val="009F08F3"/>
    <w:rsid w:val="009F094A"/>
    <w:rsid w:val="009F1466"/>
    <w:rsid w:val="009F177B"/>
    <w:rsid w:val="009F26A7"/>
    <w:rsid w:val="009F344F"/>
    <w:rsid w:val="009F36F2"/>
    <w:rsid w:val="009F3763"/>
    <w:rsid w:val="009F45F0"/>
    <w:rsid w:val="009F4B06"/>
    <w:rsid w:val="009F609C"/>
    <w:rsid w:val="009F6431"/>
    <w:rsid w:val="00A02826"/>
    <w:rsid w:val="00A031D8"/>
    <w:rsid w:val="00A0373C"/>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DCF"/>
    <w:rsid w:val="00A27785"/>
    <w:rsid w:val="00A30187"/>
    <w:rsid w:val="00A302C1"/>
    <w:rsid w:val="00A31DA7"/>
    <w:rsid w:val="00A336B4"/>
    <w:rsid w:val="00A33C85"/>
    <w:rsid w:val="00A3448A"/>
    <w:rsid w:val="00A357EA"/>
    <w:rsid w:val="00A36297"/>
    <w:rsid w:val="00A36DDE"/>
    <w:rsid w:val="00A37DD9"/>
    <w:rsid w:val="00A40B0C"/>
    <w:rsid w:val="00A41181"/>
    <w:rsid w:val="00A41A1A"/>
    <w:rsid w:val="00A41E2B"/>
    <w:rsid w:val="00A424A9"/>
    <w:rsid w:val="00A4298F"/>
    <w:rsid w:val="00A45214"/>
    <w:rsid w:val="00A453DB"/>
    <w:rsid w:val="00A45B74"/>
    <w:rsid w:val="00A523A2"/>
    <w:rsid w:val="00A5254B"/>
    <w:rsid w:val="00A52E1D"/>
    <w:rsid w:val="00A52FE8"/>
    <w:rsid w:val="00A538C3"/>
    <w:rsid w:val="00A54626"/>
    <w:rsid w:val="00A55835"/>
    <w:rsid w:val="00A60405"/>
    <w:rsid w:val="00A61499"/>
    <w:rsid w:val="00A6158E"/>
    <w:rsid w:val="00A61D35"/>
    <w:rsid w:val="00A62A77"/>
    <w:rsid w:val="00A631BF"/>
    <w:rsid w:val="00A63305"/>
    <w:rsid w:val="00A63483"/>
    <w:rsid w:val="00A650C2"/>
    <w:rsid w:val="00A657D7"/>
    <w:rsid w:val="00A65C91"/>
    <w:rsid w:val="00A660AC"/>
    <w:rsid w:val="00A676B1"/>
    <w:rsid w:val="00A67E6C"/>
    <w:rsid w:val="00A71A9D"/>
    <w:rsid w:val="00A71B99"/>
    <w:rsid w:val="00A71FCE"/>
    <w:rsid w:val="00A739D0"/>
    <w:rsid w:val="00A740EA"/>
    <w:rsid w:val="00A7469A"/>
    <w:rsid w:val="00A761D4"/>
    <w:rsid w:val="00A762B9"/>
    <w:rsid w:val="00A76B56"/>
    <w:rsid w:val="00A77783"/>
    <w:rsid w:val="00A77EC4"/>
    <w:rsid w:val="00A80A18"/>
    <w:rsid w:val="00A8197D"/>
    <w:rsid w:val="00A81EE0"/>
    <w:rsid w:val="00A826BF"/>
    <w:rsid w:val="00A82F48"/>
    <w:rsid w:val="00A8548D"/>
    <w:rsid w:val="00A85B67"/>
    <w:rsid w:val="00A91CFB"/>
    <w:rsid w:val="00A92879"/>
    <w:rsid w:val="00A9442A"/>
    <w:rsid w:val="00A95555"/>
    <w:rsid w:val="00AA016F"/>
    <w:rsid w:val="00AA0B58"/>
    <w:rsid w:val="00AA0D37"/>
    <w:rsid w:val="00AA0E54"/>
    <w:rsid w:val="00AA1B85"/>
    <w:rsid w:val="00AA1ED6"/>
    <w:rsid w:val="00AA24D6"/>
    <w:rsid w:val="00AA263E"/>
    <w:rsid w:val="00AA2782"/>
    <w:rsid w:val="00AA3A4F"/>
    <w:rsid w:val="00AA4155"/>
    <w:rsid w:val="00AA51D6"/>
    <w:rsid w:val="00AA76B4"/>
    <w:rsid w:val="00AA7FFA"/>
    <w:rsid w:val="00AB064B"/>
    <w:rsid w:val="00AB0BC8"/>
    <w:rsid w:val="00AB11CA"/>
    <w:rsid w:val="00AB14D9"/>
    <w:rsid w:val="00AB20C2"/>
    <w:rsid w:val="00AB293A"/>
    <w:rsid w:val="00AB2E79"/>
    <w:rsid w:val="00AB4AB8"/>
    <w:rsid w:val="00AB4E54"/>
    <w:rsid w:val="00AB655E"/>
    <w:rsid w:val="00AB716A"/>
    <w:rsid w:val="00AC007F"/>
    <w:rsid w:val="00AC01BB"/>
    <w:rsid w:val="00AC177E"/>
    <w:rsid w:val="00AC2ECD"/>
    <w:rsid w:val="00AC3119"/>
    <w:rsid w:val="00AC3932"/>
    <w:rsid w:val="00AC3D78"/>
    <w:rsid w:val="00AC49FB"/>
    <w:rsid w:val="00AC50E3"/>
    <w:rsid w:val="00AC5A10"/>
    <w:rsid w:val="00AC7C64"/>
    <w:rsid w:val="00AD0A0C"/>
    <w:rsid w:val="00AD0AA3"/>
    <w:rsid w:val="00AD2496"/>
    <w:rsid w:val="00AD2ED0"/>
    <w:rsid w:val="00AD3BEF"/>
    <w:rsid w:val="00AD3F94"/>
    <w:rsid w:val="00AD4A5A"/>
    <w:rsid w:val="00AD6586"/>
    <w:rsid w:val="00AD6F0F"/>
    <w:rsid w:val="00AE07CE"/>
    <w:rsid w:val="00AE16C2"/>
    <w:rsid w:val="00AE27AC"/>
    <w:rsid w:val="00AE3234"/>
    <w:rsid w:val="00AE40E0"/>
    <w:rsid w:val="00AE4DBA"/>
    <w:rsid w:val="00AE4F07"/>
    <w:rsid w:val="00AE5699"/>
    <w:rsid w:val="00AE6420"/>
    <w:rsid w:val="00AE7F67"/>
    <w:rsid w:val="00AF16DC"/>
    <w:rsid w:val="00AF1C5D"/>
    <w:rsid w:val="00AF24D9"/>
    <w:rsid w:val="00AF2577"/>
    <w:rsid w:val="00AF3D7C"/>
    <w:rsid w:val="00AF42D7"/>
    <w:rsid w:val="00AF4A75"/>
    <w:rsid w:val="00AF4F6A"/>
    <w:rsid w:val="00AF5232"/>
    <w:rsid w:val="00AF5C00"/>
    <w:rsid w:val="00B006FE"/>
    <w:rsid w:val="00B007CB"/>
    <w:rsid w:val="00B0195E"/>
    <w:rsid w:val="00B02AA9"/>
    <w:rsid w:val="00B02FA3"/>
    <w:rsid w:val="00B03C88"/>
    <w:rsid w:val="00B05084"/>
    <w:rsid w:val="00B058F6"/>
    <w:rsid w:val="00B05DDF"/>
    <w:rsid w:val="00B072F3"/>
    <w:rsid w:val="00B07588"/>
    <w:rsid w:val="00B10107"/>
    <w:rsid w:val="00B12C49"/>
    <w:rsid w:val="00B15134"/>
    <w:rsid w:val="00B15163"/>
    <w:rsid w:val="00B157F9"/>
    <w:rsid w:val="00B15F8B"/>
    <w:rsid w:val="00B17974"/>
    <w:rsid w:val="00B17CC0"/>
    <w:rsid w:val="00B20256"/>
    <w:rsid w:val="00B20D09"/>
    <w:rsid w:val="00B22D86"/>
    <w:rsid w:val="00B25D8E"/>
    <w:rsid w:val="00B2763F"/>
    <w:rsid w:val="00B27AAC"/>
    <w:rsid w:val="00B30929"/>
    <w:rsid w:val="00B33E09"/>
    <w:rsid w:val="00B33E2D"/>
    <w:rsid w:val="00B34971"/>
    <w:rsid w:val="00B366E2"/>
    <w:rsid w:val="00B372AA"/>
    <w:rsid w:val="00B373C7"/>
    <w:rsid w:val="00B3760D"/>
    <w:rsid w:val="00B376ED"/>
    <w:rsid w:val="00B40445"/>
    <w:rsid w:val="00B409E0"/>
    <w:rsid w:val="00B41050"/>
    <w:rsid w:val="00B41888"/>
    <w:rsid w:val="00B43E00"/>
    <w:rsid w:val="00B45417"/>
    <w:rsid w:val="00B45A52"/>
    <w:rsid w:val="00B46175"/>
    <w:rsid w:val="00B46F65"/>
    <w:rsid w:val="00B4731E"/>
    <w:rsid w:val="00B47ACA"/>
    <w:rsid w:val="00B47E39"/>
    <w:rsid w:val="00B51078"/>
    <w:rsid w:val="00B53A0D"/>
    <w:rsid w:val="00B545C4"/>
    <w:rsid w:val="00B548B7"/>
    <w:rsid w:val="00B54B83"/>
    <w:rsid w:val="00B56129"/>
    <w:rsid w:val="00B6006B"/>
    <w:rsid w:val="00B60BE6"/>
    <w:rsid w:val="00B614E0"/>
    <w:rsid w:val="00B619B0"/>
    <w:rsid w:val="00B64FA5"/>
    <w:rsid w:val="00B664C7"/>
    <w:rsid w:val="00B71B94"/>
    <w:rsid w:val="00B71F0A"/>
    <w:rsid w:val="00B7237C"/>
    <w:rsid w:val="00B727FD"/>
    <w:rsid w:val="00B728BD"/>
    <w:rsid w:val="00B7384A"/>
    <w:rsid w:val="00B739F6"/>
    <w:rsid w:val="00B7464F"/>
    <w:rsid w:val="00B74A2D"/>
    <w:rsid w:val="00B74B48"/>
    <w:rsid w:val="00B757A7"/>
    <w:rsid w:val="00B8086B"/>
    <w:rsid w:val="00B80B19"/>
    <w:rsid w:val="00B8128E"/>
    <w:rsid w:val="00B81772"/>
    <w:rsid w:val="00B81A6C"/>
    <w:rsid w:val="00B81F9D"/>
    <w:rsid w:val="00B8350C"/>
    <w:rsid w:val="00B8397C"/>
    <w:rsid w:val="00B84DF3"/>
    <w:rsid w:val="00B85DE5"/>
    <w:rsid w:val="00B8704D"/>
    <w:rsid w:val="00B90B22"/>
    <w:rsid w:val="00B90F73"/>
    <w:rsid w:val="00B9109C"/>
    <w:rsid w:val="00B93B59"/>
    <w:rsid w:val="00B9406A"/>
    <w:rsid w:val="00B95571"/>
    <w:rsid w:val="00BA0164"/>
    <w:rsid w:val="00BA0D4A"/>
    <w:rsid w:val="00BA2280"/>
    <w:rsid w:val="00BA2A08"/>
    <w:rsid w:val="00BA2A9D"/>
    <w:rsid w:val="00BA424C"/>
    <w:rsid w:val="00BA4B30"/>
    <w:rsid w:val="00BA56D2"/>
    <w:rsid w:val="00BA69B4"/>
    <w:rsid w:val="00BA76E0"/>
    <w:rsid w:val="00BB1064"/>
    <w:rsid w:val="00BB1385"/>
    <w:rsid w:val="00BB2A25"/>
    <w:rsid w:val="00BB51E9"/>
    <w:rsid w:val="00BB5C3B"/>
    <w:rsid w:val="00BB6EC4"/>
    <w:rsid w:val="00BB7325"/>
    <w:rsid w:val="00BC0B8D"/>
    <w:rsid w:val="00BC0FDC"/>
    <w:rsid w:val="00BC0FF9"/>
    <w:rsid w:val="00BC11E3"/>
    <w:rsid w:val="00BC161C"/>
    <w:rsid w:val="00BC3053"/>
    <w:rsid w:val="00BC3476"/>
    <w:rsid w:val="00BC3E54"/>
    <w:rsid w:val="00BC4711"/>
    <w:rsid w:val="00BC4BC6"/>
    <w:rsid w:val="00BC4D2E"/>
    <w:rsid w:val="00BC5C6E"/>
    <w:rsid w:val="00BC66C8"/>
    <w:rsid w:val="00BD135C"/>
    <w:rsid w:val="00BD169F"/>
    <w:rsid w:val="00BD194D"/>
    <w:rsid w:val="00BD281E"/>
    <w:rsid w:val="00BD48AC"/>
    <w:rsid w:val="00BD50E4"/>
    <w:rsid w:val="00BD53CF"/>
    <w:rsid w:val="00BD5F1A"/>
    <w:rsid w:val="00BD657C"/>
    <w:rsid w:val="00BD6AB3"/>
    <w:rsid w:val="00BD7D8E"/>
    <w:rsid w:val="00BE1234"/>
    <w:rsid w:val="00BE1CBA"/>
    <w:rsid w:val="00BE2FA6"/>
    <w:rsid w:val="00BE333F"/>
    <w:rsid w:val="00BE3A24"/>
    <w:rsid w:val="00BE691C"/>
    <w:rsid w:val="00BE7406"/>
    <w:rsid w:val="00BE75A7"/>
    <w:rsid w:val="00BE7603"/>
    <w:rsid w:val="00BF05B3"/>
    <w:rsid w:val="00BF14E9"/>
    <w:rsid w:val="00BF24A6"/>
    <w:rsid w:val="00BF2A56"/>
    <w:rsid w:val="00BF3245"/>
    <w:rsid w:val="00BF3279"/>
    <w:rsid w:val="00BF3F6A"/>
    <w:rsid w:val="00BF53DF"/>
    <w:rsid w:val="00BF5A89"/>
    <w:rsid w:val="00BF74C7"/>
    <w:rsid w:val="00BF7A0D"/>
    <w:rsid w:val="00C0033A"/>
    <w:rsid w:val="00C0143E"/>
    <w:rsid w:val="00C015F1"/>
    <w:rsid w:val="00C01F33"/>
    <w:rsid w:val="00C023B0"/>
    <w:rsid w:val="00C02CC6"/>
    <w:rsid w:val="00C0348B"/>
    <w:rsid w:val="00C040F7"/>
    <w:rsid w:val="00C044AB"/>
    <w:rsid w:val="00C047D6"/>
    <w:rsid w:val="00C04C6F"/>
    <w:rsid w:val="00C05706"/>
    <w:rsid w:val="00C07377"/>
    <w:rsid w:val="00C07703"/>
    <w:rsid w:val="00C07A84"/>
    <w:rsid w:val="00C10478"/>
    <w:rsid w:val="00C12107"/>
    <w:rsid w:val="00C13014"/>
    <w:rsid w:val="00C1325F"/>
    <w:rsid w:val="00C14BCE"/>
    <w:rsid w:val="00C14D4B"/>
    <w:rsid w:val="00C15305"/>
    <w:rsid w:val="00C154BB"/>
    <w:rsid w:val="00C15C9B"/>
    <w:rsid w:val="00C15EB6"/>
    <w:rsid w:val="00C16FC6"/>
    <w:rsid w:val="00C21793"/>
    <w:rsid w:val="00C221FA"/>
    <w:rsid w:val="00C24466"/>
    <w:rsid w:val="00C253CA"/>
    <w:rsid w:val="00C26F84"/>
    <w:rsid w:val="00C2750A"/>
    <w:rsid w:val="00C279B5"/>
    <w:rsid w:val="00C27C45"/>
    <w:rsid w:val="00C301F0"/>
    <w:rsid w:val="00C3045C"/>
    <w:rsid w:val="00C335AD"/>
    <w:rsid w:val="00C3719D"/>
    <w:rsid w:val="00C374A3"/>
    <w:rsid w:val="00C37CB2"/>
    <w:rsid w:val="00C4023F"/>
    <w:rsid w:val="00C418E3"/>
    <w:rsid w:val="00C41EB1"/>
    <w:rsid w:val="00C423EC"/>
    <w:rsid w:val="00C4378A"/>
    <w:rsid w:val="00C446DE"/>
    <w:rsid w:val="00C46B80"/>
    <w:rsid w:val="00C46E55"/>
    <w:rsid w:val="00C473A5"/>
    <w:rsid w:val="00C47485"/>
    <w:rsid w:val="00C47DF7"/>
    <w:rsid w:val="00C51136"/>
    <w:rsid w:val="00C5203C"/>
    <w:rsid w:val="00C53307"/>
    <w:rsid w:val="00C54995"/>
    <w:rsid w:val="00C54D41"/>
    <w:rsid w:val="00C55F87"/>
    <w:rsid w:val="00C60783"/>
    <w:rsid w:val="00C60947"/>
    <w:rsid w:val="00C62301"/>
    <w:rsid w:val="00C62675"/>
    <w:rsid w:val="00C62D4E"/>
    <w:rsid w:val="00C63411"/>
    <w:rsid w:val="00C639A4"/>
    <w:rsid w:val="00C64672"/>
    <w:rsid w:val="00C65FD7"/>
    <w:rsid w:val="00C70697"/>
    <w:rsid w:val="00C716F2"/>
    <w:rsid w:val="00C72093"/>
    <w:rsid w:val="00C72EF4"/>
    <w:rsid w:val="00C744FE"/>
    <w:rsid w:val="00C75138"/>
    <w:rsid w:val="00C751B8"/>
    <w:rsid w:val="00C75465"/>
    <w:rsid w:val="00C756F1"/>
    <w:rsid w:val="00C75D2F"/>
    <w:rsid w:val="00C767BE"/>
    <w:rsid w:val="00C76E3C"/>
    <w:rsid w:val="00C8131C"/>
    <w:rsid w:val="00C81568"/>
    <w:rsid w:val="00C8165D"/>
    <w:rsid w:val="00C83266"/>
    <w:rsid w:val="00C84909"/>
    <w:rsid w:val="00C85478"/>
    <w:rsid w:val="00C8580D"/>
    <w:rsid w:val="00C85D03"/>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065F"/>
    <w:rsid w:val="00CA073B"/>
    <w:rsid w:val="00CA1BAD"/>
    <w:rsid w:val="00CA1ED8"/>
    <w:rsid w:val="00CA206F"/>
    <w:rsid w:val="00CA38D6"/>
    <w:rsid w:val="00CA424D"/>
    <w:rsid w:val="00CA5A6A"/>
    <w:rsid w:val="00CA738A"/>
    <w:rsid w:val="00CA7739"/>
    <w:rsid w:val="00CB1F63"/>
    <w:rsid w:val="00CB32DC"/>
    <w:rsid w:val="00CB5416"/>
    <w:rsid w:val="00CB5475"/>
    <w:rsid w:val="00CB7170"/>
    <w:rsid w:val="00CB7FD4"/>
    <w:rsid w:val="00CC040E"/>
    <w:rsid w:val="00CC111F"/>
    <w:rsid w:val="00CC2011"/>
    <w:rsid w:val="00CC3EA0"/>
    <w:rsid w:val="00CC3F7E"/>
    <w:rsid w:val="00CC4AC5"/>
    <w:rsid w:val="00CC5B69"/>
    <w:rsid w:val="00CC6292"/>
    <w:rsid w:val="00CC63E2"/>
    <w:rsid w:val="00CC7040"/>
    <w:rsid w:val="00CC7710"/>
    <w:rsid w:val="00CC7B45"/>
    <w:rsid w:val="00CD051A"/>
    <w:rsid w:val="00CD0E29"/>
    <w:rsid w:val="00CD1188"/>
    <w:rsid w:val="00CD2ED1"/>
    <w:rsid w:val="00CD337B"/>
    <w:rsid w:val="00CD56F0"/>
    <w:rsid w:val="00CD6208"/>
    <w:rsid w:val="00CD6B6A"/>
    <w:rsid w:val="00CE0424"/>
    <w:rsid w:val="00CE1076"/>
    <w:rsid w:val="00CE364E"/>
    <w:rsid w:val="00CE38C5"/>
    <w:rsid w:val="00CE5B1B"/>
    <w:rsid w:val="00CE5FDB"/>
    <w:rsid w:val="00CE71CC"/>
    <w:rsid w:val="00CE7561"/>
    <w:rsid w:val="00CF0942"/>
    <w:rsid w:val="00CF1354"/>
    <w:rsid w:val="00CF1B8B"/>
    <w:rsid w:val="00CF1BA9"/>
    <w:rsid w:val="00CF22BF"/>
    <w:rsid w:val="00CF2DD4"/>
    <w:rsid w:val="00CF3249"/>
    <w:rsid w:val="00CF3AEC"/>
    <w:rsid w:val="00CF3B1F"/>
    <w:rsid w:val="00CF3BF6"/>
    <w:rsid w:val="00CF625B"/>
    <w:rsid w:val="00CF687E"/>
    <w:rsid w:val="00CF7D77"/>
    <w:rsid w:val="00D0349B"/>
    <w:rsid w:val="00D036E2"/>
    <w:rsid w:val="00D039A3"/>
    <w:rsid w:val="00D05344"/>
    <w:rsid w:val="00D055E7"/>
    <w:rsid w:val="00D05832"/>
    <w:rsid w:val="00D06D2D"/>
    <w:rsid w:val="00D07E6B"/>
    <w:rsid w:val="00D10249"/>
    <w:rsid w:val="00D115C3"/>
    <w:rsid w:val="00D11897"/>
    <w:rsid w:val="00D12CFE"/>
    <w:rsid w:val="00D13135"/>
    <w:rsid w:val="00D13E4E"/>
    <w:rsid w:val="00D16F7A"/>
    <w:rsid w:val="00D17D3C"/>
    <w:rsid w:val="00D20007"/>
    <w:rsid w:val="00D20C0C"/>
    <w:rsid w:val="00D21BCB"/>
    <w:rsid w:val="00D2395A"/>
    <w:rsid w:val="00D239A7"/>
    <w:rsid w:val="00D23F47"/>
    <w:rsid w:val="00D240A5"/>
    <w:rsid w:val="00D2453F"/>
    <w:rsid w:val="00D24BCC"/>
    <w:rsid w:val="00D263A5"/>
    <w:rsid w:val="00D273B4"/>
    <w:rsid w:val="00D27CBE"/>
    <w:rsid w:val="00D31F69"/>
    <w:rsid w:val="00D35193"/>
    <w:rsid w:val="00D35586"/>
    <w:rsid w:val="00D36B0E"/>
    <w:rsid w:val="00D36E71"/>
    <w:rsid w:val="00D36FD3"/>
    <w:rsid w:val="00D37A31"/>
    <w:rsid w:val="00D37D87"/>
    <w:rsid w:val="00D40B33"/>
    <w:rsid w:val="00D42755"/>
    <w:rsid w:val="00D4318F"/>
    <w:rsid w:val="00D43688"/>
    <w:rsid w:val="00D438BF"/>
    <w:rsid w:val="00D440F8"/>
    <w:rsid w:val="00D4509A"/>
    <w:rsid w:val="00D45E49"/>
    <w:rsid w:val="00D507A2"/>
    <w:rsid w:val="00D514FE"/>
    <w:rsid w:val="00D526E5"/>
    <w:rsid w:val="00D53223"/>
    <w:rsid w:val="00D539A3"/>
    <w:rsid w:val="00D5400D"/>
    <w:rsid w:val="00D546FF"/>
    <w:rsid w:val="00D54EFA"/>
    <w:rsid w:val="00D55058"/>
    <w:rsid w:val="00D55AD5"/>
    <w:rsid w:val="00D576CA"/>
    <w:rsid w:val="00D57E04"/>
    <w:rsid w:val="00D60C98"/>
    <w:rsid w:val="00D61071"/>
    <w:rsid w:val="00D617F4"/>
    <w:rsid w:val="00D61AF5"/>
    <w:rsid w:val="00D6223A"/>
    <w:rsid w:val="00D638C0"/>
    <w:rsid w:val="00D652B5"/>
    <w:rsid w:val="00D66155"/>
    <w:rsid w:val="00D70817"/>
    <w:rsid w:val="00D708B0"/>
    <w:rsid w:val="00D70C89"/>
    <w:rsid w:val="00D7483A"/>
    <w:rsid w:val="00D77431"/>
    <w:rsid w:val="00D77B1D"/>
    <w:rsid w:val="00D77C4A"/>
    <w:rsid w:val="00D8021F"/>
    <w:rsid w:val="00D80383"/>
    <w:rsid w:val="00D8082D"/>
    <w:rsid w:val="00D823C6"/>
    <w:rsid w:val="00D8327F"/>
    <w:rsid w:val="00D84E55"/>
    <w:rsid w:val="00D86CA3"/>
    <w:rsid w:val="00D871CE"/>
    <w:rsid w:val="00D9196D"/>
    <w:rsid w:val="00D92982"/>
    <w:rsid w:val="00D96F9D"/>
    <w:rsid w:val="00DA0B14"/>
    <w:rsid w:val="00DA2DE6"/>
    <w:rsid w:val="00DA305E"/>
    <w:rsid w:val="00DA5417"/>
    <w:rsid w:val="00DA56E8"/>
    <w:rsid w:val="00DA5918"/>
    <w:rsid w:val="00DA6466"/>
    <w:rsid w:val="00DA6567"/>
    <w:rsid w:val="00DA6D96"/>
    <w:rsid w:val="00DA72A6"/>
    <w:rsid w:val="00DA7726"/>
    <w:rsid w:val="00DB0A9F"/>
    <w:rsid w:val="00DB11AF"/>
    <w:rsid w:val="00DB1252"/>
    <w:rsid w:val="00DB2F0F"/>
    <w:rsid w:val="00DB377D"/>
    <w:rsid w:val="00DB39AA"/>
    <w:rsid w:val="00DB39E0"/>
    <w:rsid w:val="00DB3C60"/>
    <w:rsid w:val="00DB4CF3"/>
    <w:rsid w:val="00DB4FA4"/>
    <w:rsid w:val="00DB50A6"/>
    <w:rsid w:val="00DB5645"/>
    <w:rsid w:val="00DB5FB3"/>
    <w:rsid w:val="00DB691E"/>
    <w:rsid w:val="00DC0546"/>
    <w:rsid w:val="00DC136D"/>
    <w:rsid w:val="00DC1E88"/>
    <w:rsid w:val="00DC2901"/>
    <w:rsid w:val="00DC2D36"/>
    <w:rsid w:val="00DC2F8F"/>
    <w:rsid w:val="00DC3C84"/>
    <w:rsid w:val="00DC53EF"/>
    <w:rsid w:val="00DC5550"/>
    <w:rsid w:val="00DC6CA2"/>
    <w:rsid w:val="00DD27D8"/>
    <w:rsid w:val="00DD2B87"/>
    <w:rsid w:val="00DD519D"/>
    <w:rsid w:val="00DD6080"/>
    <w:rsid w:val="00DE5608"/>
    <w:rsid w:val="00DE58D0"/>
    <w:rsid w:val="00DE654F"/>
    <w:rsid w:val="00DE7208"/>
    <w:rsid w:val="00DF0A64"/>
    <w:rsid w:val="00DF0B6E"/>
    <w:rsid w:val="00DF14AA"/>
    <w:rsid w:val="00DF15E0"/>
    <w:rsid w:val="00DF2D5E"/>
    <w:rsid w:val="00DF37A0"/>
    <w:rsid w:val="00DF4E59"/>
    <w:rsid w:val="00DF6BD1"/>
    <w:rsid w:val="00DF725F"/>
    <w:rsid w:val="00DF7547"/>
    <w:rsid w:val="00DF7869"/>
    <w:rsid w:val="00E0076C"/>
    <w:rsid w:val="00E00EA0"/>
    <w:rsid w:val="00E01897"/>
    <w:rsid w:val="00E020BD"/>
    <w:rsid w:val="00E02DDD"/>
    <w:rsid w:val="00E03240"/>
    <w:rsid w:val="00E038BB"/>
    <w:rsid w:val="00E040F5"/>
    <w:rsid w:val="00E04606"/>
    <w:rsid w:val="00E05091"/>
    <w:rsid w:val="00E05E6B"/>
    <w:rsid w:val="00E0724A"/>
    <w:rsid w:val="00E07D11"/>
    <w:rsid w:val="00E10370"/>
    <w:rsid w:val="00E110E7"/>
    <w:rsid w:val="00E11771"/>
    <w:rsid w:val="00E11B20"/>
    <w:rsid w:val="00E11B85"/>
    <w:rsid w:val="00E1308D"/>
    <w:rsid w:val="00E15724"/>
    <w:rsid w:val="00E16DA9"/>
    <w:rsid w:val="00E17FA2"/>
    <w:rsid w:val="00E20AD2"/>
    <w:rsid w:val="00E20BBD"/>
    <w:rsid w:val="00E211A1"/>
    <w:rsid w:val="00E2142D"/>
    <w:rsid w:val="00E22330"/>
    <w:rsid w:val="00E224B1"/>
    <w:rsid w:val="00E23A8A"/>
    <w:rsid w:val="00E23AE2"/>
    <w:rsid w:val="00E2704F"/>
    <w:rsid w:val="00E30B5A"/>
    <w:rsid w:val="00E3123D"/>
    <w:rsid w:val="00E3138C"/>
    <w:rsid w:val="00E31461"/>
    <w:rsid w:val="00E31D43"/>
    <w:rsid w:val="00E32608"/>
    <w:rsid w:val="00E32B9F"/>
    <w:rsid w:val="00E32D4E"/>
    <w:rsid w:val="00E33955"/>
    <w:rsid w:val="00E33A21"/>
    <w:rsid w:val="00E340CE"/>
    <w:rsid w:val="00E34188"/>
    <w:rsid w:val="00E34B6E"/>
    <w:rsid w:val="00E35559"/>
    <w:rsid w:val="00E35DAF"/>
    <w:rsid w:val="00E3723A"/>
    <w:rsid w:val="00E37860"/>
    <w:rsid w:val="00E37D10"/>
    <w:rsid w:val="00E41CB7"/>
    <w:rsid w:val="00E42402"/>
    <w:rsid w:val="00E446F1"/>
    <w:rsid w:val="00E45C03"/>
    <w:rsid w:val="00E46886"/>
    <w:rsid w:val="00E47AEF"/>
    <w:rsid w:val="00E47ED2"/>
    <w:rsid w:val="00E52A37"/>
    <w:rsid w:val="00E53B75"/>
    <w:rsid w:val="00E54E3B"/>
    <w:rsid w:val="00E558C1"/>
    <w:rsid w:val="00E55FD2"/>
    <w:rsid w:val="00E57565"/>
    <w:rsid w:val="00E57A92"/>
    <w:rsid w:val="00E606E7"/>
    <w:rsid w:val="00E613AB"/>
    <w:rsid w:val="00E61908"/>
    <w:rsid w:val="00E632D4"/>
    <w:rsid w:val="00E63838"/>
    <w:rsid w:val="00E64434"/>
    <w:rsid w:val="00E66660"/>
    <w:rsid w:val="00E66F98"/>
    <w:rsid w:val="00E67C51"/>
    <w:rsid w:val="00E72EFC"/>
    <w:rsid w:val="00E733A5"/>
    <w:rsid w:val="00E75057"/>
    <w:rsid w:val="00E75058"/>
    <w:rsid w:val="00E758EC"/>
    <w:rsid w:val="00E75B81"/>
    <w:rsid w:val="00E761C8"/>
    <w:rsid w:val="00E77A16"/>
    <w:rsid w:val="00E77AAF"/>
    <w:rsid w:val="00E81AA1"/>
    <w:rsid w:val="00E81CCD"/>
    <w:rsid w:val="00E8234C"/>
    <w:rsid w:val="00E83AA9"/>
    <w:rsid w:val="00E85928"/>
    <w:rsid w:val="00E86D56"/>
    <w:rsid w:val="00E87244"/>
    <w:rsid w:val="00E87470"/>
    <w:rsid w:val="00E87517"/>
    <w:rsid w:val="00E87822"/>
    <w:rsid w:val="00E90395"/>
    <w:rsid w:val="00E90E49"/>
    <w:rsid w:val="00E917F9"/>
    <w:rsid w:val="00E92162"/>
    <w:rsid w:val="00E9291C"/>
    <w:rsid w:val="00E93FFE"/>
    <w:rsid w:val="00E94F8A"/>
    <w:rsid w:val="00E96339"/>
    <w:rsid w:val="00E97AEC"/>
    <w:rsid w:val="00EA0A21"/>
    <w:rsid w:val="00EA205C"/>
    <w:rsid w:val="00EA53B8"/>
    <w:rsid w:val="00EA5410"/>
    <w:rsid w:val="00EA5ADA"/>
    <w:rsid w:val="00EA7608"/>
    <w:rsid w:val="00EA7A41"/>
    <w:rsid w:val="00EB0149"/>
    <w:rsid w:val="00EB077B"/>
    <w:rsid w:val="00EB3180"/>
    <w:rsid w:val="00EB321B"/>
    <w:rsid w:val="00EB4EA2"/>
    <w:rsid w:val="00EB549F"/>
    <w:rsid w:val="00EB7079"/>
    <w:rsid w:val="00EB7252"/>
    <w:rsid w:val="00EB7EDC"/>
    <w:rsid w:val="00EC0447"/>
    <w:rsid w:val="00EC0D11"/>
    <w:rsid w:val="00EC0EC2"/>
    <w:rsid w:val="00EC2114"/>
    <w:rsid w:val="00EC24D5"/>
    <w:rsid w:val="00EC27C6"/>
    <w:rsid w:val="00EC3459"/>
    <w:rsid w:val="00EC371A"/>
    <w:rsid w:val="00EC3FE4"/>
    <w:rsid w:val="00EC4105"/>
    <w:rsid w:val="00EC4207"/>
    <w:rsid w:val="00EC4E32"/>
    <w:rsid w:val="00EC5653"/>
    <w:rsid w:val="00EC60E1"/>
    <w:rsid w:val="00EC71CE"/>
    <w:rsid w:val="00ED1006"/>
    <w:rsid w:val="00ED1EEC"/>
    <w:rsid w:val="00ED30FF"/>
    <w:rsid w:val="00ED4605"/>
    <w:rsid w:val="00ED4D4F"/>
    <w:rsid w:val="00ED5741"/>
    <w:rsid w:val="00ED70CF"/>
    <w:rsid w:val="00EE21AF"/>
    <w:rsid w:val="00EE2F59"/>
    <w:rsid w:val="00EE4C1B"/>
    <w:rsid w:val="00EE591F"/>
    <w:rsid w:val="00EE6D47"/>
    <w:rsid w:val="00EE6EAF"/>
    <w:rsid w:val="00EE7DA6"/>
    <w:rsid w:val="00EF1755"/>
    <w:rsid w:val="00EF18FE"/>
    <w:rsid w:val="00EF1C91"/>
    <w:rsid w:val="00EF1EC7"/>
    <w:rsid w:val="00EF5787"/>
    <w:rsid w:val="00EF60D0"/>
    <w:rsid w:val="00EF6BAA"/>
    <w:rsid w:val="00F00C9D"/>
    <w:rsid w:val="00F01A26"/>
    <w:rsid w:val="00F01CF9"/>
    <w:rsid w:val="00F01DC1"/>
    <w:rsid w:val="00F01FDA"/>
    <w:rsid w:val="00F038B8"/>
    <w:rsid w:val="00F04F78"/>
    <w:rsid w:val="00F0528D"/>
    <w:rsid w:val="00F061DA"/>
    <w:rsid w:val="00F06C67"/>
    <w:rsid w:val="00F06DFD"/>
    <w:rsid w:val="00F071D1"/>
    <w:rsid w:val="00F07254"/>
    <w:rsid w:val="00F07533"/>
    <w:rsid w:val="00F10629"/>
    <w:rsid w:val="00F12BB0"/>
    <w:rsid w:val="00F12BF5"/>
    <w:rsid w:val="00F12CE6"/>
    <w:rsid w:val="00F13435"/>
    <w:rsid w:val="00F1349E"/>
    <w:rsid w:val="00F15FA5"/>
    <w:rsid w:val="00F16583"/>
    <w:rsid w:val="00F168F7"/>
    <w:rsid w:val="00F1782E"/>
    <w:rsid w:val="00F209B7"/>
    <w:rsid w:val="00F211E7"/>
    <w:rsid w:val="00F2266D"/>
    <w:rsid w:val="00F22C62"/>
    <w:rsid w:val="00F23523"/>
    <w:rsid w:val="00F2376F"/>
    <w:rsid w:val="00F243D8"/>
    <w:rsid w:val="00F26258"/>
    <w:rsid w:val="00F26910"/>
    <w:rsid w:val="00F26C29"/>
    <w:rsid w:val="00F2746E"/>
    <w:rsid w:val="00F27C90"/>
    <w:rsid w:val="00F30828"/>
    <w:rsid w:val="00F313D6"/>
    <w:rsid w:val="00F3284A"/>
    <w:rsid w:val="00F3372C"/>
    <w:rsid w:val="00F33ABB"/>
    <w:rsid w:val="00F353BF"/>
    <w:rsid w:val="00F36827"/>
    <w:rsid w:val="00F408A3"/>
    <w:rsid w:val="00F40F0C"/>
    <w:rsid w:val="00F41539"/>
    <w:rsid w:val="00F415CB"/>
    <w:rsid w:val="00F41BD7"/>
    <w:rsid w:val="00F42CAE"/>
    <w:rsid w:val="00F44762"/>
    <w:rsid w:val="00F458F3"/>
    <w:rsid w:val="00F45BA3"/>
    <w:rsid w:val="00F46D82"/>
    <w:rsid w:val="00F4766C"/>
    <w:rsid w:val="00F47AA6"/>
    <w:rsid w:val="00F47D43"/>
    <w:rsid w:val="00F5060E"/>
    <w:rsid w:val="00F507D1"/>
    <w:rsid w:val="00F51289"/>
    <w:rsid w:val="00F519CE"/>
    <w:rsid w:val="00F51ADA"/>
    <w:rsid w:val="00F55802"/>
    <w:rsid w:val="00F5745D"/>
    <w:rsid w:val="00F60203"/>
    <w:rsid w:val="00F607C5"/>
    <w:rsid w:val="00F60DEA"/>
    <w:rsid w:val="00F6302A"/>
    <w:rsid w:val="00F631BC"/>
    <w:rsid w:val="00F63950"/>
    <w:rsid w:val="00F63F35"/>
    <w:rsid w:val="00F63F62"/>
    <w:rsid w:val="00F64406"/>
    <w:rsid w:val="00F6445B"/>
    <w:rsid w:val="00F64C2B"/>
    <w:rsid w:val="00F651BE"/>
    <w:rsid w:val="00F65D49"/>
    <w:rsid w:val="00F66267"/>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59F2"/>
    <w:rsid w:val="00F76EFA"/>
    <w:rsid w:val="00F804BE"/>
    <w:rsid w:val="00F817CE"/>
    <w:rsid w:val="00F83B38"/>
    <w:rsid w:val="00F8456C"/>
    <w:rsid w:val="00F84678"/>
    <w:rsid w:val="00F853C3"/>
    <w:rsid w:val="00F859D8"/>
    <w:rsid w:val="00F861A7"/>
    <w:rsid w:val="00F862B3"/>
    <w:rsid w:val="00F868F5"/>
    <w:rsid w:val="00F87149"/>
    <w:rsid w:val="00F90265"/>
    <w:rsid w:val="00F9056A"/>
    <w:rsid w:val="00F90F8D"/>
    <w:rsid w:val="00F91216"/>
    <w:rsid w:val="00F91944"/>
    <w:rsid w:val="00F92782"/>
    <w:rsid w:val="00F93AA9"/>
    <w:rsid w:val="00F9466F"/>
    <w:rsid w:val="00F960CC"/>
    <w:rsid w:val="00F96985"/>
    <w:rsid w:val="00F977F6"/>
    <w:rsid w:val="00F97838"/>
    <w:rsid w:val="00F97C05"/>
    <w:rsid w:val="00FA0476"/>
    <w:rsid w:val="00FA113B"/>
    <w:rsid w:val="00FA1765"/>
    <w:rsid w:val="00FA2BB3"/>
    <w:rsid w:val="00FA2DF1"/>
    <w:rsid w:val="00FA46A3"/>
    <w:rsid w:val="00FA54CD"/>
    <w:rsid w:val="00FA65DA"/>
    <w:rsid w:val="00FB02A8"/>
    <w:rsid w:val="00FB10EB"/>
    <w:rsid w:val="00FB21A9"/>
    <w:rsid w:val="00FB2E9B"/>
    <w:rsid w:val="00FB4143"/>
    <w:rsid w:val="00FB47CF"/>
    <w:rsid w:val="00FB484D"/>
    <w:rsid w:val="00FB4C80"/>
    <w:rsid w:val="00FB6659"/>
    <w:rsid w:val="00FB6A6A"/>
    <w:rsid w:val="00FB7049"/>
    <w:rsid w:val="00FC1B01"/>
    <w:rsid w:val="00FC410B"/>
    <w:rsid w:val="00FC43C9"/>
    <w:rsid w:val="00FC4707"/>
    <w:rsid w:val="00FC4DBC"/>
    <w:rsid w:val="00FC5310"/>
    <w:rsid w:val="00FC56C4"/>
    <w:rsid w:val="00FC5E11"/>
    <w:rsid w:val="00FC7429"/>
    <w:rsid w:val="00FD0321"/>
    <w:rsid w:val="00FD07F6"/>
    <w:rsid w:val="00FD0F48"/>
    <w:rsid w:val="00FD1921"/>
    <w:rsid w:val="00FD1EC8"/>
    <w:rsid w:val="00FD3AB7"/>
    <w:rsid w:val="00FD4428"/>
    <w:rsid w:val="00FD457B"/>
    <w:rsid w:val="00FD47ED"/>
    <w:rsid w:val="00FD57F4"/>
    <w:rsid w:val="00FD6400"/>
    <w:rsid w:val="00FD64E1"/>
    <w:rsid w:val="00FD6EEA"/>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611"/>
    <w:rsid w:val="00FF2A61"/>
    <w:rsid w:val="00FF3562"/>
    <w:rsid w:val="00FF40FF"/>
    <w:rsid w:val="00FF45A5"/>
    <w:rsid w:val="00FF5198"/>
    <w:rsid w:val="00FF5C91"/>
    <w:rsid w:val="00FF6B98"/>
    <w:rsid w:val="00FF6D1B"/>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24F02E5"/>
  <w15:chartTrackingRefBased/>
  <w15:docId w15:val="{45A88D4B-C9E6-4DA9-81CA-A7AD7B84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318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EB3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180"/>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qFormat/>
    <w:rsid w:val="001543FE"/>
    <w:rPr>
      <w:sz w:val="16"/>
      <w:szCs w:val="16"/>
    </w:rPr>
  </w:style>
  <w:style w:type="paragraph" w:styleId="CommentText">
    <w:name w:val="annotation text"/>
    <w:basedOn w:val="Normal"/>
    <w:link w:val="CommentTextChar"/>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link w:val="TACChar"/>
    <w:qFormat/>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aliases w:val="Table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character" w:customStyle="1" w:styleId="B1Zchn">
    <w:name w:val="B1 Zchn"/>
    <w:rsid w:val="001549DB"/>
    <w:rPr>
      <w:lang w:eastAsia="en-US"/>
    </w:rPr>
  </w:style>
  <w:style w:type="character" w:customStyle="1" w:styleId="TACChar">
    <w:name w:val="TAC Char"/>
    <w:link w:val="TAC"/>
    <w:qFormat/>
    <w:rsid w:val="0084525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71990731">
      <w:bodyDiv w:val="1"/>
      <w:marLeft w:val="0"/>
      <w:marRight w:val="0"/>
      <w:marTop w:val="0"/>
      <w:marBottom w:val="0"/>
      <w:divBdr>
        <w:top w:val="none" w:sz="0" w:space="0" w:color="auto"/>
        <w:left w:val="none" w:sz="0" w:space="0" w:color="auto"/>
        <w:bottom w:val="none" w:sz="0" w:space="0" w:color="auto"/>
        <w:right w:val="none" w:sz="0" w:space="0" w:color="auto"/>
      </w:divBdr>
      <w:divsChild>
        <w:div w:id="1502547996">
          <w:marLeft w:val="0"/>
          <w:marRight w:val="0"/>
          <w:marTop w:val="0"/>
          <w:marBottom w:val="0"/>
          <w:divBdr>
            <w:top w:val="none" w:sz="0" w:space="0" w:color="auto"/>
            <w:left w:val="none" w:sz="0" w:space="0" w:color="auto"/>
            <w:bottom w:val="none" w:sz="0" w:space="0" w:color="auto"/>
            <w:right w:val="none" w:sz="0" w:space="0" w:color="auto"/>
          </w:divBdr>
        </w:div>
      </w:divsChild>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15047616">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390036071">
      <w:bodyDiv w:val="1"/>
      <w:marLeft w:val="0"/>
      <w:marRight w:val="0"/>
      <w:marTop w:val="0"/>
      <w:marBottom w:val="0"/>
      <w:divBdr>
        <w:top w:val="none" w:sz="0" w:space="0" w:color="auto"/>
        <w:left w:val="none" w:sz="0" w:space="0" w:color="auto"/>
        <w:bottom w:val="none" w:sz="0" w:space="0" w:color="auto"/>
        <w:right w:val="none" w:sz="0" w:space="0" w:color="auto"/>
      </w:divBdr>
    </w:div>
    <w:div w:id="398332839">
      <w:bodyDiv w:val="1"/>
      <w:marLeft w:val="0"/>
      <w:marRight w:val="0"/>
      <w:marTop w:val="0"/>
      <w:marBottom w:val="0"/>
      <w:divBdr>
        <w:top w:val="none" w:sz="0" w:space="0" w:color="auto"/>
        <w:left w:val="none" w:sz="0" w:space="0" w:color="auto"/>
        <w:bottom w:val="none" w:sz="0" w:space="0" w:color="auto"/>
        <w:right w:val="none" w:sz="0" w:space="0" w:color="auto"/>
      </w:divBdr>
    </w:div>
    <w:div w:id="486750165">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672415011">
      <w:bodyDiv w:val="1"/>
      <w:marLeft w:val="0"/>
      <w:marRight w:val="0"/>
      <w:marTop w:val="0"/>
      <w:marBottom w:val="0"/>
      <w:divBdr>
        <w:top w:val="none" w:sz="0" w:space="0" w:color="auto"/>
        <w:left w:val="none" w:sz="0" w:space="0" w:color="auto"/>
        <w:bottom w:val="none" w:sz="0" w:space="0" w:color="auto"/>
        <w:right w:val="none" w:sz="0" w:space="0" w:color="auto"/>
      </w:divBdr>
    </w:div>
    <w:div w:id="736897293">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769736662">
      <w:bodyDiv w:val="1"/>
      <w:marLeft w:val="0"/>
      <w:marRight w:val="0"/>
      <w:marTop w:val="0"/>
      <w:marBottom w:val="0"/>
      <w:divBdr>
        <w:top w:val="none" w:sz="0" w:space="0" w:color="auto"/>
        <w:left w:val="none" w:sz="0" w:space="0" w:color="auto"/>
        <w:bottom w:val="none" w:sz="0" w:space="0" w:color="auto"/>
        <w:right w:val="none" w:sz="0" w:space="0" w:color="auto"/>
      </w:divBdr>
      <w:divsChild>
        <w:div w:id="1498035678">
          <w:marLeft w:val="1973"/>
          <w:marRight w:val="0"/>
          <w:marTop w:val="50"/>
          <w:marBottom w:val="0"/>
          <w:divBdr>
            <w:top w:val="none" w:sz="0" w:space="0" w:color="auto"/>
            <w:left w:val="none" w:sz="0" w:space="0" w:color="auto"/>
            <w:bottom w:val="none" w:sz="0" w:space="0" w:color="auto"/>
            <w:right w:val="none" w:sz="0" w:space="0" w:color="auto"/>
          </w:divBdr>
        </w:div>
        <w:div w:id="1296302628">
          <w:marLeft w:val="1973"/>
          <w:marRight w:val="0"/>
          <w:marTop w:val="50"/>
          <w:marBottom w:val="0"/>
          <w:divBdr>
            <w:top w:val="none" w:sz="0" w:space="0" w:color="auto"/>
            <w:left w:val="none" w:sz="0" w:space="0" w:color="auto"/>
            <w:bottom w:val="none" w:sz="0" w:space="0" w:color="auto"/>
            <w:right w:val="none" w:sz="0" w:space="0" w:color="auto"/>
          </w:divBdr>
        </w:div>
      </w:divsChild>
    </w:div>
    <w:div w:id="922495061">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10789479">
      <w:bodyDiv w:val="1"/>
      <w:marLeft w:val="0"/>
      <w:marRight w:val="0"/>
      <w:marTop w:val="0"/>
      <w:marBottom w:val="0"/>
      <w:divBdr>
        <w:top w:val="none" w:sz="0" w:space="0" w:color="auto"/>
        <w:left w:val="none" w:sz="0" w:space="0" w:color="auto"/>
        <w:bottom w:val="none" w:sz="0" w:space="0" w:color="auto"/>
        <w:right w:val="none" w:sz="0" w:space="0" w:color="auto"/>
      </w:divBdr>
    </w:div>
    <w:div w:id="1055810494">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71345291">
      <w:bodyDiv w:val="1"/>
      <w:marLeft w:val="0"/>
      <w:marRight w:val="0"/>
      <w:marTop w:val="0"/>
      <w:marBottom w:val="0"/>
      <w:divBdr>
        <w:top w:val="none" w:sz="0" w:space="0" w:color="auto"/>
        <w:left w:val="none" w:sz="0" w:space="0" w:color="auto"/>
        <w:bottom w:val="none" w:sz="0" w:space="0" w:color="auto"/>
        <w:right w:val="none" w:sz="0" w:space="0" w:color="auto"/>
      </w:divBdr>
      <w:divsChild>
        <w:div w:id="1241603917">
          <w:marLeft w:val="1411"/>
          <w:marRight w:val="0"/>
          <w:marTop w:val="48"/>
          <w:marBottom w:val="0"/>
          <w:divBdr>
            <w:top w:val="none" w:sz="0" w:space="0" w:color="auto"/>
            <w:left w:val="none" w:sz="0" w:space="0" w:color="auto"/>
            <w:bottom w:val="none" w:sz="0" w:space="0" w:color="auto"/>
            <w:right w:val="none" w:sz="0" w:space="0" w:color="auto"/>
          </w:divBdr>
        </w:div>
      </w:divsChild>
    </w:div>
    <w:div w:id="1075055497">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21338756">
      <w:bodyDiv w:val="1"/>
      <w:marLeft w:val="0"/>
      <w:marRight w:val="0"/>
      <w:marTop w:val="0"/>
      <w:marBottom w:val="0"/>
      <w:divBdr>
        <w:top w:val="none" w:sz="0" w:space="0" w:color="auto"/>
        <w:left w:val="none" w:sz="0" w:space="0" w:color="auto"/>
        <w:bottom w:val="none" w:sz="0" w:space="0" w:color="auto"/>
        <w:right w:val="none" w:sz="0" w:space="0" w:color="auto"/>
      </w:divBdr>
    </w:div>
    <w:div w:id="1155953264">
      <w:bodyDiv w:val="1"/>
      <w:marLeft w:val="0"/>
      <w:marRight w:val="0"/>
      <w:marTop w:val="0"/>
      <w:marBottom w:val="0"/>
      <w:divBdr>
        <w:top w:val="none" w:sz="0" w:space="0" w:color="auto"/>
        <w:left w:val="none" w:sz="0" w:space="0" w:color="auto"/>
        <w:bottom w:val="none" w:sz="0" w:space="0" w:color="auto"/>
        <w:right w:val="none" w:sz="0" w:space="0" w:color="auto"/>
      </w:divBdr>
    </w:div>
    <w:div w:id="1186670749">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392266477">
      <w:bodyDiv w:val="1"/>
      <w:marLeft w:val="0"/>
      <w:marRight w:val="0"/>
      <w:marTop w:val="0"/>
      <w:marBottom w:val="0"/>
      <w:divBdr>
        <w:top w:val="none" w:sz="0" w:space="0" w:color="auto"/>
        <w:left w:val="none" w:sz="0" w:space="0" w:color="auto"/>
        <w:bottom w:val="none" w:sz="0" w:space="0" w:color="auto"/>
        <w:right w:val="none" w:sz="0" w:space="0" w:color="auto"/>
      </w:divBdr>
      <w:divsChild>
        <w:div w:id="706488669">
          <w:marLeft w:val="1411"/>
          <w:marRight w:val="0"/>
          <w:marTop w:val="48"/>
          <w:marBottom w:val="0"/>
          <w:divBdr>
            <w:top w:val="none" w:sz="0" w:space="0" w:color="auto"/>
            <w:left w:val="none" w:sz="0" w:space="0" w:color="auto"/>
            <w:bottom w:val="none" w:sz="0" w:space="0" w:color="auto"/>
            <w:right w:val="none" w:sz="0" w:space="0" w:color="auto"/>
          </w:divBdr>
        </w:div>
        <w:div w:id="463548878">
          <w:marLeft w:val="1973"/>
          <w:marRight w:val="0"/>
          <w:marTop w:val="48"/>
          <w:marBottom w:val="0"/>
          <w:divBdr>
            <w:top w:val="none" w:sz="0" w:space="0" w:color="auto"/>
            <w:left w:val="none" w:sz="0" w:space="0" w:color="auto"/>
            <w:bottom w:val="none" w:sz="0" w:space="0" w:color="auto"/>
            <w:right w:val="none" w:sz="0" w:space="0" w:color="auto"/>
          </w:divBdr>
        </w:div>
        <w:div w:id="462313865">
          <w:marLeft w:val="2549"/>
          <w:marRight w:val="0"/>
          <w:marTop w:val="48"/>
          <w:marBottom w:val="0"/>
          <w:divBdr>
            <w:top w:val="none" w:sz="0" w:space="0" w:color="auto"/>
            <w:left w:val="none" w:sz="0" w:space="0" w:color="auto"/>
            <w:bottom w:val="none" w:sz="0" w:space="0" w:color="auto"/>
            <w:right w:val="none" w:sz="0" w:space="0" w:color="auto"/>
          </w:divBdr>
        </w:div>
        <w:div w:id="1280068229">
          <w:marLeft w:val="2549"/>
          <w:marRight w:val="0"/>
          <w:marTop w:val="48"/>
          <w:marBottom w:val="0"/>
          <w:divBdr>
            <w:top w:val="none" w:sz="0" w:space="0" w:color="auto"/>
            <w:left w:val="none" w:sz="0" w:space="0" w:color="auto"/>
            <w:bottom w:val="none" w:sz="0" w:space="0" w:color="auto"/>
            <w:right w:val="none" w:sz="0" w:space="0" w:color="auto"/>
          </w:divBdr>
        </w:div>
        <w:div w:id="331031429">
          <w:marLeft w:val="3269"/>
          <w:marRight w:val="0"/>
          <w:marTop w:val="48"/>
          <w:marBottom w:val="0"/>
          <w:divBdr>
            <w:top w:val="none" w:sz="0" w:space="0" w:color="auto"/>
            <w:left w:val="none" w:sz="0" w:space="0" w:color="auto"/>
            <w:bottom w:val="none" w:sz="0" w:space="0" w:color="auto"/>
            <w:right w:val="none" w:sz="0" w:space="0" w:color="auto"/>
          </w:divBdr>
        </w:div>
        <w:div w:id="57169619">
          <w:marLeft w:val="3269"/>
          <w:marRight w:val="0"/>
          <w:marTop w:val="48"/>
          <w:marBottom w:val="0"/>
          <w:divBdr>
            <w:top w:val="none" w:sz="0" w:space="0" w:color="auto"/>
            <w:left w:val="none" w:sz="0" w:space="0" w:color="auto"/>
            <w:bottom w:val="none" w:sz="0" w:space="0" w:color="auto"/>
            <w:right w:val="none" w:sz="0" w:space="0" w:color="auto"/>
          </w:divBdr>
        </w:div>
        <w:div w:id="670183927">
          <w:marLeft w:val="1973"/>
          <w:marRight w:val="0"/>
          <w:marTop w:val="48"/>
          <w:marBottom w:val="0"/>
          <w:divBdr>
            <w:top w:val="none" w:sz="0" w:space="0" w:color="auto"/>
            <w:left w:val="none" w:sz="0" w:space="0" w:color="auto"/>
            <w:bottom w:val="none" w:sz="0" w:space="0" w:color="auto"/>
            <w:right w:val="none" w:sz="0" w:space="0" w:color="auto"/>
          </w:divBdr>
        </w:div>
        <w:div w:id="1983541712">
          <w:marLeft w:val="2549"/>
          <w:marRight w:val="0"/>
          <w:marTop w:val="48"/>
          <w:marBottom w:val="0"/>
          <w:divBdr>
            <w:top w:val="none" w:sz="0" w:space="0" w:color="auto"/>
            <w:left w:val="none" w:sz="0" w:space="0" w:color="auto"/>
            <w:bottom w:val="none" w:sz="0" w:space="0" w:color="auto"/>
            <w:right w:val="none" w:sz="0" w:space="0" w:color="auto"/>
          </w:divBdr>
        </w:div>
        <w:div w:id="940180916">
          <w:marLeft w:val="2549"/>
          <w:marRight w:val="0"/>
          <w:marTop w:val="48"/>
          <w:marBottom w:val="0"/>
          <w:divBdr>
            <w:top w:val="none" w:sz="0" w:space="0" w:color="auto"/>
            <w:left w:val="none" w:sz="0" w:space="0" w:color="auto"/>
            <w:bottom w:val="none" w:sz="0" w:space="0" w:color="auto"/>
            <w:right w:val="none" w:sz="0" w:space="0" w:color="auto"/>
          </w:divBdr>
        </w:div>
      </w:divsChild>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515651976">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20480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2.xml><?xml version="1.0" encoding="utf-8"?>
<ds:datastoreItem xmlns:ds="http://schemas.openxmlformats.org/officeDocument/2006/customXml" ds:itemID="{96E9E044-0508-46F4-A367-B01A43F56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E42F3-CA1A-4972-8204-EFB4F6F8FC97}">
  <ds:schemaRef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A8FCF10E-3041-49A3-80C4-616E64E8F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24</Pages>
  <Words>9636</Words>
  <Characters>51187</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60702</CharactersWithSpaces>
  <SharedDoc>false</SharedDoc>
  <HLinks>
    <vt:vector size="96" baseType="variant">
      <vt:variant>
        <vt:i4>2031664</vt:i4>
      </vt:variant>
      <vt:variant>
        <vt:i4>134</vt:i4>
      </vt:variant>
      <vt:variant>
        <vt:i4>0</vt:i4>
      </vt:variant>
      <vt:variant>
        <vt:i4>5</vt:i4>
      </vt:variant>
      <vt:variant>
        <vt:lpwstr/>
      </vt:variant>
      <vt:variant>
        <vt:lpwstr>_Toc16523579</vt:lpwstr>
      </vt:variant>
      <vt:variant>
        <vt:i4>1966128</vt:i4>
      </vt:variant>
      <vt:variant>
        <vt:i4>131</vt:i4>
      </vt:variant>
      <vt:variant>
        <vt:i4>0</vt:i4>
      </vt:variant>
      <vt:variant>
        <vt:i4>5</vt:i4>
      </vt:variant>
      <vt:variant>
        <vt:lpwstr/>
      </vt:variant>
      <vt:variant>
        <vt:lpwstr>_Toc16523578</vt:lpwstr>
      </vt:variant>
      <vt:variant>
        <vt:i4>1114160</vt:i4>
      </vt:variant>
      <vt:variant>
        <vt:i4>128</vt:i4>
      </vt:variant>
      <vt:variant>
        <vt:i4>0</vt:i4>
      </vt:variant>
      <vt:variant>
        <vt:i4>5</vt:i4>
      </vt:variant>
      <vt:variant>
        <vt:lpwstr/>
      </vt:variant>
      <vt:variant>
        <vt:lpwstr>_Toc16523577</vt:lpwstr>
      </vt:variant>
      <vt:variant>
        <vt:i4>1048624</vt:i4>
      </vt:variant>
      <vt:variant>
        <vt:i4>125</vt:i4>
      </vt:variant>
      <vt:variant>
        <vt:i4>0</vt:i4>
      </vt:variant>
      <vt:variant>
        <vt:i4>5</vt:i4>
      </vt:variant>
      <vt:variant>
        <vt:lpwstr/>
      </vt:variant>
      <vt:variant>
        <vt:lpwstr>_Toc16523576</vt:lpwstr>
      </vt:variant>
      <vt:variant>
        <vt:i4>1245232</vt:i4>
      </vt:variant>
      <vt:variant>
        <vt:i4>122</vt:i4>
      </vt:variant>
      <vt:variant>
        <vt:i4>0</vt:i4>
      </vt:variant>
      <vt:variant>
        <vt:i4>5</vt:i4>
      </vt:variant>
      <vt:variant>
        <vt:lpwstr/>
      </vt:variant>
      <vt:variant>
        <vt:lpwstr>_Toc16523575</vt:lpwstr>
      </vt:variant>
      <vt:variant>
        <vt:i4>1179696</vt:i4>
      </vt:variant>
      <vt:variant>
        <vt:i4>119</vt:i4>
      </vt:variant>
      <vt:variant>
        <vt:i4>0</vt:i4>
      </vt:variant>
      <vt:variant>
        <vt:i4>5</vt:i4>
      </vt:variant>
      <vt:variant>
        <vt:lpwstr/>
      </vt:variant>
      <vt:variant>
        <vt:lpwstr>_Toc16523574</vt:lpwstr>
      </vt:variant>
      <vt:variant>
        <vt:i4>1376304</vt:i4>
      </vt:variant>
      <vt:variant>
        <vt:i4>116</vt:i4>
      </vt:variant>
      <vt:variant>
        <vt:i4>0</vt:i4>
      </vt:variant>
      <vt:variant>
        <vt:i4>5</vt:i4>
      </vt:variant>
      <vt:variant>
        <vt:lpwstr/>
      </vt:variant>
      <vt:variant>
        <vt:lpwstr>_Toc16523573</vt:lpwstr>
      </vt:variant>
      <vt:variant>
        <vt:i4>1310768</vt:i4>
      </vt:variant>
      <vt:variant>
        <vt:i4>113</vt:i4>
      </vt:variant>
      <vt:variant>
        <vt:i4>0</vt:i4>
      </vt:variant>
      <vt:variant>
        <vt:i4>5</vt:i4>
      </vt:variant>
      <vt:variant>
        <vt:lpwstr/>
      </vt:variant>
      <vt:variant>
        <vt:lpwstr>_Toc16523572</vt:lpwstr>
      </vt:variant>
      <vt:variant>
        <vt:i4>1507376</vt:i4>
      </vt:variant>
      <vt:variant>
        <vt:i4>110</vt:i4>
      </vt:variant>
      <vt:variant>
        <vt:i4>0</vt:i4>
      </vt:variant>
      <vt:variant>
        <vt:i4>5</vt:i4>
      </vt:variant>
      <vt:variant>
        <vt:lpwstr/>
      </vt:variant>
      <vt:variant>
        <vt:lpwstr>_Toc16523571</vt:lpwstr>
      </vt:variant>
      <vt:variant>
        <vt:i4>1441840</vt:i4>
      </vt:variant>
      <vt:variant>
        <vt:i4>107</vt:i4>
      </vt:variant>
      <vt:variant>
        <vt:i4>0</vt:i4>
      </vt:variant>
      <vt:variant>
        <vt:i4>5</vt:i4>
      </vt:variant>
      <vt:variant>
        <vt:lpwstr/>
      </vt:variant>
      <vt:variant>
        <vt:lpwstr>_Toc16523570</vt:lpwstr>
      </vt:variant>
      <vt:variant>
        <vt:i4>2031665</vt:i4>
      </vt:variant>
      <vt:variant>
        <vt:i4>104</vt:i4>
      </vt:variant>
      <vt:variant>
        <vt:i4>0</vt:i4>
      </vt:variant>
      <vt:variant>
        <vt:i4>5</vt:i4>
      </vt:variant>
      <vt:variant>
        <vt:lpwstr/>
      </vt:variant>
      <vt:variant>
        <vt:lpwstr>_Toc16523569</vt:lpwstr>
      </vt:variant>
      <vt:variant>
        <vt:i4>1966129</vt:i4>
      </vt:variant>
      <vt:variant>
        <vt:i4>101</vt:i4>
      </vt:variant>
      <vt:variant>
        <vt:i4>0</vt:i4>
      </vt:variant>
      <vt:variant>
        <vt:i4>5</vt:i4>
      </vt:variant>
      <vt:variant>
        <vt:lpwstr/>
      </vt:variant>
      <vt:variant>
        <vt:lpwstr>_Toc16523568</vt:lpwstr>
      </vt:variant>
      <vt:variant>
        <vt:i4>1114161</vt:i4>
      </vt:variant>
      <vt:variant>
        <vt:i4>98</vt:i4>
      </vt:variant>
      <vt:variant>
        <vt:i4>0</vt:i4>
      </vt:variant>
      <vt:variant>
        <vt:i4>5</vt:i4>
      </vt:variant>
      <vt:variant>
        <vt:lpwstr/>
      </vt:variant>
      <vt:variant>
        <vt:lpwstr>_Toc16523567</vt:lpwstr>
      </vt:variant>
      <vt:variant>
        <vt:i4>1048625</vt:i4>
      </vt:variant>
      <vt:variant>
        <vt:i4>92</vt:i4>
      </vt:variant>
      <vt:variant>
        <vt:i4>0</vt:i4>
      </vt:variant>
      <vt:variant>
        <vt:i4>5</vt:i4>
      </vt:variant>
      <vt:variant>
        <vt:lpwstr/>
      </vt:variant>
      <vt:variant>
        <vt:lpwstr>_Toc16523566</vt:lpwstr>
      </vt:variant>
      <vt:variant>
        <vt:i4>1245233</vt:i4>
      </vt:variant>
      <vt:variant>
        <vt:i4>89</vt:i4>
      </vt:variant>
      <vt:variant>
        <vt:i4>0</vt:i4>
      </vt:variant>
      <vt:variant>
        <vt:i4>5</vt:i4>
      </vt:variant>
      <vt:variant>
        <vt:lpwstr/>
      </vt:variant>
      <vt:variant>
        <vt:lpwstr>_Toc16523565</vt:lpwstr>
      </vt:variant>
      <vt:variant>
        <vt:i4>1179697</vt:i4>
      </vt:variant>
      <vt:variant>
        <vt:i4>86</vt:i4>
      </vt:variant>
      <vt:variant>
        <vt:i4>0</vt:i4>
      </vt:variant>
      <vt:variant>
        <vt:i4>5</vt:i4>
      </vt:variant>
      <vt:variant>
        <vt:lpwstr/>
      </vt:variant>
      <vt:variant>
        <vt:lpwstr>_Toc16523564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244</cp:revision>
  <dcterms:created xsi:type="dcterms:W3CDTF">2019-04-26T22:47:00Z</dcterms:created>
  <dcterms:modified xsi:type="dcterms:W3CDTF">2019-10-08T05:43:00Z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